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8191D6" w14:textId="77777777" w:rsidR="00C922E8" w:rsidRPr="00D038BD" w:rsidRDefault="00E6792B" w:rsidP="00D038BD">
      <w:pPr>
        <w:spacing w:after="40"/>
        <w:jc w:val="center"/>
        <w:rPr>
          <w:rFonts w:ascii="Calibri" w:hAnsi="Calibri" w:cs="Calibri"/>
          <w:color w:val="0070C0"/>
          <w:sz w:val="28"/>
          <w:szCs w:val="28"/>
        </w:rPr>
      </w:pPr>
      <w:r>
        <w:rPr>
          <w:rFonts w:ascii="Calibri" w:hAnsi="Calibri" w:cs="Calibri"/>
          <w:b/>
          <w:bCs/>
          <w:color w:val="0070C0"/>
          <w:sz w:val="28"/>
          <w:szCs w:val="28"/>
        </w:rPr>
        <w:t>ANNEX A</w:t>
      </w:r>
    </w:p>
    <w:p w14:paraId="49C4766A" w14:textId="77777777" w:rsidR="00C922E8" w:rsidRPr="00D038BD" w:rsidRDefault="00E6792B" w:rsidP="00D038BD">
      <w:pPr>
        <w:spacing w:after="60"/>
        <w:jc w:val="center"/>
        <w:rPr>
          <w:rFonts w:ascii="Calibri" w:hAnsi="Calibri" w:cs="Calibri"/>
          <w:color w:val="0070C0"/>
          <w:sz w:val="28"/>
          <w:szCs w:val="28"/>
        </w:rPr>
      </w:pPr>
      <w:r>
        <w:rPr>
          <w:rFonts w:ascii="Calibri" w:hAnsi="Calibri" w:cs="Calibri"/>
          <w:b/>
          <w:bCs/>
          <w:color w:val="0070C0"/>
          <w:sz w:val="28"/>
          <w:szCs w:val="28"/>
        </w:rPr>
        <w:t>Terms of Reference and Scope of Work</w:t>
      </w:r>
    </w:p>
    <w:p w14:paraId="10FF98C7" w14:textId="357AA2B6" w:rsidR="00C922E8" w:rsidRPr="00507161" w:rsidRDefault="00E6792B" w:rsidP="00507161">
      <w:pPr>
        <w:pBdr>
          <w:bottom w:val="single" w:sz="10" w:space="4" w:color="1F3864"/>
        </w:pBdr>
        <w:spacing w:after="200"/>
        <w:jc w:val="center"/>
        <w:rPr>
          <w:rFonts w:ascii="Calibri" w:hAnsi="Calibri" w:cs="Calibri"/>
          <w:b/>
          <w:bCs/>
          <w:color w:val="000000" w:themeColor="text1"/>
          <w:sz w:val="22"/>
          <w:szCs w:val="22"/>
        </w:rPr>
      </w:pPr>
      <w:r>
        <w:rPr>
          <w:rFonts w:ascii="Calibri" w:hAnsi="Calibri" w:cs="Calibri"/>
          <w:b/>
          <w:bCs/>
          <w:color w:val="000000" w:themeColor="text1"/>
          <w:sz w:val="22"/>
          <w:szCs w:val="22"/>
        </w:rPr>
        <w:t>Electrical distribution, earthing, testing and commissioning works – UNHCR Humanitarian Hub, Nyin</w:t>
      </w:r>
      <w:r>
        <w:rPr>
          <w:rFonts w:ascii="Calibri" w:hAnsi="Calibri" w:cs="Calibri"/>
          <w:b/>
          <w:bCs/>
          <w:color w:val="000000" w:themeColor="text1"/>
          <w:sz w:val="22"/>
          <w:szCs w:val="22"/>
          <w:lang w:val="en-GB"/>
        </w:rPr>
        <w:t>en</w:t>
      </w:r>
      <w:r>
        <w:rPr>
          <w:rFonts w:ascii="Calibri" w:hAnsi="Calibri" w:cs="Calibri"/>
          <w:b/>
          <w:bCs/>
          <w:color w:val="000000" w:themeColor="text1"/>
          <w:sz w:val="22"/>
          <w:szCs w:val="22"/>
        </w:rPr>
        <w:t>yang, Gambella Region · Revised November 2026</w:t>
      </w:r>
    </w:p>
    <w:p w14:paraId="3894BCB8" w14:textId="77777777" w:rsidR="00C922E8" w:rsidRPr="00D038BD" w:rsidRDefault="00E6792B" w:rsidP="00D038BD">
      <w:pPr>
        <w:pStyle w:val="Heading1"/>
        <w:keepNext/>
        <w:spacing w:before="240" w:after="100"/>
        <w:jc w:val="both"/>
        <w:rPr>
          <w:rFonts w:ascii="Calibri" w:hAnsi="Calibri" w:cs="Calibri"/>
          <w:color w:val="0070C0"/>
          <w:sz w:val="22"/>
          <w:szCs w:val="22"/>
        </w:rPr>
      </w:pPr>
      <w:r>
        <w:rPr>
          <w:rFonts w:ascii="Calibri" w:hAnsi="Calibri" w:cs="Calibri"/>
          <w:color w:val="0070C0"/>
          <w:sz w:val="22"/>
          <w:szCs w:val="22"/>
        </w:rPr>
        <w:t>1. Purpose</w:t>
      </w:r>
    </w:p>
    <w:p w14:paraId="3D18C20D" w14:textId="39F9A524" w:rsidR="00C922E8" w:rsidRPr="00D038BD" w:rsidRDefault="00E6792B" w:rsidP="00D038BD">
      <w:pPr>
        <w:spacing w:after="100" w:line="264" w:lineRule="auto"/>
        <w:jc w:val="both"/>
        <w:rPr>
          <w:rFonts w:ascii="Calibri" w:hAnsi="Calibri" w:cs="Calibri"/>
          <w:sz w:val="22"/>
          <w:szCs w:val="22"/>
        </w:rPr>
      </w:pPr>
      <w:r>
        <w:rPr>
          <w:rFonts w:ascii="Calibri" w:hAnsi="Calibri" w:cs="Calibri"/>
          <w:sz w:val="22"/>
          <w:szCs w:val="22"/>
        </w:rPr>
        <w:t>UNHCR requires a qualified electrical contractor to install, test and hand over the low-voltage electrical distribution and earthing of the old and new compounds of the UNHCR Humanitarian Hub in Nyin</w:t>
      </w:r>
      <w:r>
        <w:rPr>
          <w:rFonts w:ascii="Calibri" w:hAnsi="Calibri" w:cs="Calibri"/>
          <w:sz w:val="22"/>
          <w:szCs w:val="22"/>
          <w:lang w:val="en-GB"/>
        </w:rPr>
        <w:t>en</w:t>
      </w:r>
      <w:r>
        <w:rPr>
          <w:rFonts w:ascii="Calibri" w:hAnsi="Calibri" w:cs="Calibri"/>
          <w:sz w:val="22"/>
          <w:szCs w:val="22"/>
        </w:rPr>
        <w:t xml:space="preserve">yang. The contract is </w:t>
      </w:r>
      <w:r>
        <w:rPr>
          <w:rFonts w:ascii="Calibri" w:hAnsi="Calibri" w:cs="Calibri"/>
          <w:b/>
          <w:bCs/>
          <w:sz w:val="22"/>
          <w:szCs w:val="22"/>
        </w:rPr>
        <w:t>labor-based: UNHCR supplies the principal electrical materials (Annex F); the contractor supplies the labor, supervision, tools, test instruments,</w:t>
      </w:r>
      <w:r>
        <w:rPr>
          <w:rFonts w:ascii="Calibri" w:hAnsi="Calibri" w:cs="Calibri"/>
          <w:sz w:val="22"/>
          <w:szCs w:val="22"/>
        </w:rPr>
        <w:t xml:space="preserve"> and the minor items listed in Section 4.</w:t>
      </w:r>
    </w:p>
    <w:p w14:paraId="79D93314" w14:textId="41479AD9" w:rsidR="00C922E8" w:rsidRPr="00D038BD" w:rsidRDefault="00E6792B" w:rsidP="00D038BD">
      <w:pPr>
        <w:spacing w:after="100" w:line="264" w:lineRule="auto"/>
        <w:jc w:val="both"/>
        <w:rPr>
          <w:rFonts w:ascii="Calibri" w:hAnsi="Calibri" w:cs="Calibri"/>
          <w:sz w:val="22"/>
          <w:szCs w:val="22"/>
        </w:rPr>
      </w:pPr>
      <w:r>
        <w:rPr>
          <w:rFonts w:ascii="Calibri" w:hAnsi="Calibri" w:cs="Calibri"/>
          <w:sz w:val="22"/>
          <w:szCs w:val="22"/>
        </w:rPr>
        <w:t xml:space="preserve">The works must be completed within </w:t>
      </w:r>
      <w:r w:rsidR="00180EFB">
        <w:rPr>
          <w:rFonts w:ascii="Calibri" w:hAnsi="Calibri" w:cs="Calibri"/>
          <w:b/>
          <w:bCs/>
          <w:sz w:val="22"/>
          <w:szCs w:val="22"/>
        </w:rPr>
        <w:t>20</w:t>
      </w:r>
      <w:r>
        <w:rPr>
          <w:rFonts w:ascii="Calibri" w:hAnsi="Calibri" w:cs="Calibri"/>
          <w:b/>
          <w:bCs/>
          <w:sz w:val="22"/>
          <w:szCs w:val="22"/>
        </w:rPr>
        <w:t xml:space="preserve"> calendar days</w:t>
      </w:r>
      <w:r>
        <w:rPr>
          <w:rFonts w:ascii="Calibri" w:hAnsi="Calibri" w:cs="Calibri"/>
          <w:sz w:val="22"/>
          <w:szCs w:val="22"/>
        </w:rPr>
        <w:t xml:space="preserve"> of the agreed commencement date.</w:t>
      </w:r>
    </w:p>
    <w:p w14:paraId="1C89759D" w14:textId="77777777" w:rsidR="00C922E8" w:rsidRPr="00D038BD" w:rsidRDefault="00E6792B" w:rsidP="00D038BD">
      <w:pPr>
        <w:pStyle w:val="Heading1"/>
        <w:keepNext/>
        <w:spacing w:before="240" w:after="100"/>
        <w:jc w:val="both"/>
        <w:rPr>
          <w:rFonts w:ascii="Calibri" w:hAnsi="Calibri" w:cs="Calibri"/>
          <w:color w:val="0070C0"/>
          <w:sz w:val="22"/>
          <w:szCs w:val="22"/>
        </w:rPr>
      </w:pPr>
      <w:r>
        <w:rPr>
          <w:rFonts w:ascii="Calibri" w:hAnsi="Calibri" w:cs="Calibri"/>
          <w:color w:val="0070C0"/>
          <w:sz w:val="22"/>
          <w:szCs w:val="22"/>
        </w:rPr>
        <w:t>2. Summary of the works</w:t>
      </w:r>
    </w:p>
    <w:tbl>
      <w:tblPr>
        <w:tblW w:w="89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00"/>
        <w:gridCol w:w="5938"/>
        <w:gridCol w:w="2267"/>
      </w:tblGrid>
      <w:tr w:rsidR="00C922E8" w:rsidRPr="00D038BD" w14:paraId="3FF0B50C" w14:textId="77777777" w:rsidTr="00D038BD">
        <w:trPr>
          <w:cantSplit/>
          <w:tblHeader/>
        </w:trPr>
        <w:tc>
          <w:tcPr>
            <w:tcW w:w="700" w:type="dxa"/>
            <w:tcBorders>
              <w:top w:val="single" w:sz="4" w:space="0" w:color="8EA9C8"/>
              <w:left w:val="single" w:sz="4" w:space="0" w:color="8EA9C8"/>
              <w:bottom w:val="single" w:sz="4" w:space="0" w:color="8EA9C8"/>
              <w:right w:val="single" w:sz="4" w:space="0" w:color="8EA9C8"/>
            </w:tcBorders>
            <w:shd w:val="clear" w:color="auto" w:fill="D9E2F3"/>
            <w:tcMar>
              <w:top w:w="50" w:type="dxa"/>
              <w:left w:w="90" w:type="dxa"/>
              <w:bottom w:w="50" w:type="dxa"/>
              <w:right w:w="90" w:type="dxa"/>
            </w:tcMar>
          </w:tcPr>
          <w:p w14:paraId="6071B883" w14:textId="77777777" w:rsidR="00C922E8" w:rsidRPr="00D038BD" w:rsidRDefault="00E6792B" w:rsidP="00D038BD">
            <w:pPr>
              <w:spacing w:after="20"/>
              <w:jc w:val="center"/>
              <w:rPr>
                <w:rFonts w:ascii="Calibri" w:hAnsi="Calibri" w:cs="Calibri"/>
                <w:sz w:val="22"/>
                <w:szCs w:val="22"/>
              </w:rPr>
            </w:pPr>
            <w:r>
              <w:rPr>
                <w:rFonts w:ascii="Calibri" w:hAnsi="Calibri" w:cs="Calibri"/>
                <w:b/>
                <w:bCs/>
                <w:sz w:val="22"/>
                <w:szCs w:val="22"/>
              </w:rPr>
              <w:t>Ref.</w:t>
            </w:r>
          </w:p>
        </w:tc>
        <w:tc>
          <w:tcPr>
            <w:tcW w:w="5938" w:type="dxa"/>
            <w:tcBorders>
              <w:top w:val="single" w:sz="4" w:space="0" w:color="8EA9C8"/>
              <w:left w:val="single" w:sz="4" w:space="0" w:color="8EA9C8"/>
              <w:bottom w:val="single" w:sz="4" w:space="0" w:color="8EA9C8"/>
              <w:right w:val="single" w:sz="4" w:space="0" w:color="8EA9C8"/>
            </w:tcBorders>
            <w:shd w:val="clear" w:color="auto" w:fill="D9E2F3"/>
            <w:tcMar>
              <w:top w:w="50" w:type="dxa"/>
              <w:left w:w="90" w:type="dxa"/>
              <w:bottom w:w="50" w:type="dxa"/>
              <w:right w:w="90" w:type="dxa"/>
            </w:tcMar>
          </w:tcPr>
          <w:p w14:paraId="05C06770" w14:textId="77777777" w:rsidR="00C922E8" w:rsidRPr="00D038BD" w:rsidRDefault="00E6792B" w:rsidP="00D038BD">
            <w:pPr>
              <w:spacing w:after="20"/>
              <w:jc w:val="both"/>
              <w:rPr>
                <w:rFonts w:ascii="Calibri" w:hAnsi="Calibri" w:cs="Calibri"/>
                <w:sz w:val="22"/>
                <w:szCs w:val="22"/>
              </w:rPr>
            </w:pPr>
            <w:r>
              <w:rPr>
                <w:rFonts w:ascii="Calibri" w:hAnsi="Calibri" w:cs="Calibri"/>
                <w:b/>
                <w:bCs/>
                <w:sz w:val="22"/>
                <w:szCs w:val="22"/>
              </w:rPr>
              <w:t>Work package</w:t>
            </w:r>
          </w:p>
        </w:tc>
        <w:tc>
          <w:tcPr>
            <w:tcW w:w="2267" w:type="dxa"/>
            <w:tcBorders>
              <w:top w:val="single" w:sz="4" w:space="0" w:color="8EA9C8"/>
              <w:left w:val="single" w:sz="4" w:space="0" w:color="8EA9C8"/>
              <w:bottom w:val="single" w:sz="4" w:space="0" w:color="8EA9C8"/>
              <w:right w:val="single" w:sz="4" w:space="0" w:color="8EA9C8"/>
            </w:tcBorders>
            <w:shd w:val="clear" w:color="auto" w:fill="D9E2F3"/>
            <w:tcMar>
              <w:top w:w="50" w:type="dxa"/>
              <w:left w:w="90" w:type="dxa"/>
              <w:bottom w:w="50" w:type="dxa"/>
              <w:right w:w="90" w:type="dxa"/>
            </w:tcMar>
          </w:tcPr>
          <w:p w14:paraId="414CF21A" w14:textId="77777777" w:rsidR="00C922E8" w:rsidRPr="00D038BD" w:rsidRDefault="00E6792B" w:rsidP="00D038BD">
            <w:pPr>
              <w:spacing w:after="20"/>
              <w:jc w:val="both"/>
              <w:rPr>
                <w:rFonts w:ascii="Calibri" w:hAnsi="Calibri" w:cs="Calibri"/>
                <w:sz w:val="22"/>
                <w:szCs w:val="22"/>
              </w:rPr>
            </w:pPr>
            <w:r>
              <w:rPr>
                <w:rFonts w:ascii="Calibri" w:hAnsi="Calibri" w:cs="Calibri"/>
                <w:b/>
                <w:bCs/>
                <w:sz w:val="22"/>
                <w:szCs w:val="22"/>
              </w:rPr>
              <w:t>Annex B (BoQ) items</w:t>
            </w:r>
          </w:p>
        </w:tc>
      </w:tr>
      <w:tr w:rsidR="00C922E8" w:rsidRPr="00D038BD" w14:paraId="5E2EF73A" w14:textId="77777777" w:rsidTr="00D038BD">
        <w:trPr>
          <w:cantSplit/>
        </w:trPr>
        <w:tc>
          <w:tcPr>
            <w:tcW w:w="700"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105E72E4" w14:textId="77777777" w:rsidR="00C922E8" w:rsidRPr="00D038BD" w:rsidRDefault="00E6792B" w:rsidP="00D038BD">
            <w:pPr>
              <w:spacing w:after="20"/>
              <w:jc w:val="center"/>
              <w:rPr>
                <w:rFonts w:ascii="Calibri" w:hAnsi="Calibri" w:cs="Calibri"/>
                <w:sz w:val="22"/>
                <w:szCs w:val="22"/>
              </w:rPr>
            </w:pPr>
            <w:r>
              <w:rPr>
                <w:rFonts w:ascii="Calibri" w:hAnsi="Calibri" w:cs="Calibri"/>
                <w:sz w:val="22"/>
                <w:szCs w:val="22"/>
              </w:rPr>
              <w:t>5.1</w:t>
            </w:r>
          </w:p>
        </w:tc>
        <w:tc>
          <w:tcPr>
            <w:tcW w:w="5938"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126A4D07" w14:textId="77777777" w:rsidR="00C922E8" w:rsidRPr="00D038BD" w:rsidRDefault="00E6792B" w:rsidP="00D038BD">
            <w:pPr>
              <w:spacing w:after="20"/>
              <w:jc w:val="both"/>
              <w:rPr>
                <w:rFonts w:ascii="Calibri" w:hAnsi="Calibri" w:cs="Calibri"/>
                <w:sz w:val="22"/>
                <w:szCs w:val="22"/>
              </w:rPr>
            </w:pPr>
            <w:r>
              <w:rPr>
                <w:rFonts w:ascii="Calibri" w:hAnsi="Calibri" w:cs="Calibri"/>
                <w:sz w:val="22"/>
                <w:szCs w:val="22"/>
              </w:rPr>
              <w:t>Mobilisation, site verification, survey of existing buildings and joint material count</w:t>
            </w:r>
          </w:p>
        </w:tc>
        <w:tc>
          <w:tcPr>
            <w:tcW w:w="2267"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1319C1DD" w14:textId="77777777" w:rsidR="00C922E8" w:rsidRPr="00D038BD" w:rsidRDefault="00E6792B" w:rsidP="00D038BD">
            <w:pPr>
              <w:spacing w:after="20"/>
              <w:rPr>
                <w:rFonts w:ascii="Calibri" w:hAnsi="Calibri" w:cs="Calibri"/>
                <w:sz w:val="22"/>
                <w:szCs w:val="22"/>
              </w:rPr>
            </w:pPr>
            <w:r>
              <w:rPr>
                <w:rFonts w:ascii="Calibri" w:hAnsi="Calibri" w:cs="Calibri"/>
                <w:sz w:val="22"/>
                <w:szCs w:val="22"/>
              </w:rPr>
              <w:t>A1, A2</w:t>
            </w:r>
          </w:p>
        </w:tc>
      </w:tr>
      <w:tr w:rsidR="00C922E8" w:rsidRPr="00D038BD" w14:paraId="5594C198" w14:textId="77777777" w:rsidTr="00D038BD">
        <w:trPr>
          <w:cantSplit/>
        </w:trPr>
        <w:tc>
          <w:tcPr>
            <w:tcW w:w="700"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4ACF51E6" w14:textId="77777777" w:rsidR="00C922E8" w:rsidRPr="00D038BD" w:rsidRDefault="00E6792B" w:rsidP="00D038BD">
            <w:pPr>
              <w:spacing w:after="20"/>
              <w:jc w:val="center"/>
              <w:rPr>
                <w:rFonts w:ascii="Calibri" w:hAnsi="Calibri" w:cs="Calibri"/>
                <w:sz w:val="22"/>
                <w:szCs w:val="22"/>
              </w:rPr>
            </w:pPr>
            <w:r>
              <w:rPr>
                <w:rFonts w:ascii="Calibri" w:hAnsi="Calibri" w:cs="Calibri"/>
                <w:sz w:val="22"/>
                <w:szCs w:val="22"/>
              </w:rPr>
              <w:t>5.2</w:t>
            </w:r>
          </w:p>
        </w:tc>
        <w:tc>
          <w:tcPr>
            <w:tcW w:w="5938"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0E85B8A1" w14:textId="77777777" w:rsidR="00C922E8" w:rsidRPr="00D038BD" w:rsidRDefault="00E6792B" w:rsidP="00D038BD">
            <w:pPr>
              <w:spacing w:after="20"/>
              <w:jc w:val="both"/>
              <w:rPr>
                <w:rFonts w:ascii="Calibri" w:hAnsi="Calibri" w:cs="Calibri"/>
                <w:sz w:val="22"/>
                <w:szCs w:val="22"/>
              </w:rPr>
            </w:pPr>
            <w:r>
              <w:rPr>
                <w:rFonts w:ascii="Calibri" w:hAnsi="Calibri" w:cs="Calibri"/>
                <w:sz w:val="22"/>
                <w:szCs w:val="22"/>
              </w:rPr>
              <w:t>Cable trenches and underground ducts (both compounds)</w:t>
            </w:r>
          </w:p>
        </w:tc>
        <w:tc>
          <w:tcPr>
            <w:tcW w:w="2267"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3B08A452" w14:textId="77777777" w:rsidR="00C922E8" w:rsidRPr="00D038BD" w:rsidRDefault="00E6792B" w:rsidP="00D038BD">
            <w:pPr>
              <w:spacing w:after="20"/>
              <w:rPr>
                <w:rFonts w:ascii="Calibri" w:hAnsi="Calibri" w:cs="Calibri"/>
                <w:sz w:val="22"/>
                <w:szCs w:val="22"/>
              </w:rPr>
            </w:pPr>
            <w:r>
              <w:rPr>
                <w:rFonts w:ascii="Calibri" w:hAnsi="Calibri" w:cs="Calibri"/>
                <w:sz w:val="22"/>
                <w:szCs w:val="22"/>
              </w:rPr>
              <w:t>B1, B2, B3</w:t>
            </w:r>
          </w:p>
        </w:tc>
      </w:tr>
      <w:tr w:rsidR="00C922E8" w:rsidRPr="00D038BD" w14:paraId="22CFE438" w14:textId="77777777" w:rsidTr="00D038BD">
        <w:trPr>
          <w:cantSplit/>
        </w:trPr>
        <w:tc>
          <w:tcPr>
            <w:tcW w:w="700"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46D3BBF6" w14:textId="77777777" w:rsidR="00C922E8" w:rsidRPr="00D038BD" w:rsidRDefault="00E6792B" w:rsidP="00D038BD">
            <w:pPr>
              <w:spacing w:after="20"/>
              <w:jc w:val="center"/>
              <w:rPr>
                <w:rFonts w:ascii="Calibri" w:hAnsi="Calibri" w:cs="Calibri"/>
                <w:sz w:val="22"/>
                <w:szCs w:val="22"/>
              </w:rPr>
            </w:pPr>
            <w:r>
              <w:rPr>
                <w:rFonts w:ascii="Calibri" w:hAnsi="Calibri" w:cs="Calibri"/>
                <w:sz w:val="22"/>
                <w:szCs w:val="22"/>
              </w:rPr>
              <w:t>5.3</w:t>
            </w:r>
          </w:p>
        </w:tc>
        <w:tc>
          <w:tcPr>
            <w:tcW w:w="5938"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43DE9ABE" w14:textId="77777777" w:rsidR="00C922E8" w:rsidRPr="00D038BD" w:rsidRDefault="00E6792B" w:rsidP="00D038BD">
            <w:pPr>
              <w:spacing w:after="20"/>
              <w:jc w:val="both"/>
              <w:rPr>
                <w:rFonts w:ascii="Calibri" w:hAnsi="Calibri" w:cs="Calibri"/>
                <w:sz w:val="22"/>
                <w:szCs w:val="22"/>
              </w:rPr>
            </w:pPr>
            <w:r>
              <w:rPr>
                <w:rFonts w:ascii="Calibri" w:hAnsi="Calibri" w:cs="Calibri"/>
                <w:sz w:val="22"/>
                <w:szCs w:val="22"/>
              </w:rPr>
              <w:t>Site distribution: field cables, site distribution boards and building connections</w:t>
            </w:r>
          </w:p>
        </w:tc>
        <w:tc>
          <w:tcPr>
            <w:tcW w:w="2267"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4DE344B6" w14:textId="77777777" w:rsidR="00C922E8" w:rsidRPr="00D038BD" w:rsidRDefault="00E6792B" w:rsidP="00D038BD">
            <w:pPr>
              <w:spacing w:after="20"/>
              <w:rPr>
                <w:rFonts w:ascii="Calibri" w:hAnsi="Calibri" w:cs="Calibri"/>
                <w:sz w:val="22"/>
                <w:szCs w:val="22"/>
              </w:rPr>
            </w:pPr>
            <w:r>
              <w:rPr>
                <w:rFonts w:ascii="Calibri" w:hAnsi="Calibri" w:cs="Calibri"/>
                <w:sz w:val="22"/>
                <w:szCs w:val="22"/>
              </w:rPr>
              <w:t>C1, C2, C3</w:t>
            </w:r>
          </w:p>
        </w:tc>
      </w:tr>
      <w:tr w:rsidR="00C922E8" w:rsidRPr="00D038BD" w14:paraId="39BE7BCB" w14:textId="77777777" w:rsidTr="00D038BD">
        <w:trPr>
          <w:cantSplit/>
        </w:trPr>
        <w:tc>
          <w:tcPr>
            <w:tcW w:w="700"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1C72F39D" w14:textId="77777777" w:rsidR="00C922E8" w:rsidRPr="00D038BD" w:rsidRDefault="00E6792B" w:rsidP="00D038BD">
            <w:pPr>
              <w:spacing w:after="20"/>
              <w:jc w:val="center"/>
              <w:rPr>
                <w:rFonts w:ascii="Calibri" w:hAnsi="Calibri" w:cs="Calibri"/>
                <w:sz w:val="22"/>
                <w:szCs w:val="22"/>
              </w:rPr>
            </w:pPr>
            <w:r>
              <w:rPr>
                <w:rFonts w:ascii="Calibri" w:hAnsi="Calibri" w:cs="Calibri"/>
                <w:sz w:val="22"/>
                <w:szCs w:val="22"/>
              </w:rPr>
              <w:t>5.4</w:t>
            </w:r>
          </w:p>
        </w:tc>
        <w:tc>
          <w:tcPr>
            <w:tcW w:w="5938"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00F89B84" w14:textId="77777777" w:rsidR="00C922E8" w:rsidRPr="00D038BD" w:rsidRDefault="00E6792B" w:rsidP="00D038BD">
            <w:pPr>
              <w:spacing w:after="20"/>
              <w:jc w:val="both"/>
              <w:rPr>
                <w:rFonts w:ascii="Calibri" w:hAnsi="Calibri" w:cs="Calibri"/>
                <w:sz w:val="22"/>
                <w:szCs w:val="22"/>
              </w:rPr>
            </w:pPr>
            <w:r>
              <w:rPr>
                <w:rFonts w:ascii="Calibri" w:hAnsi="Calibri" w:cs="Calibri"/>
                <w:sz w:val="22"/>
                <w:szCs w:val="22"/>
              </w:rPr>
              <w:t>Earthing network, electrodes E1–E6 and protective bonding</w:t>
            </w:r>
          </w:p>
        </w:tc>
        <w:tc>
          <w:tcPr>
            <w:tcW w:w="2267"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5C72C362" w14:textId="77777777" w:rsidR="00C922E8" w:rsidRPr="00D038BD" w:rsidRDefault="00E6792B" w:rsidP="00D038BD">
            <w:pPr>
              <w:spacing w:after="20"/>
              <w:rPr>
                <w:rFonts w:ascii="Calibri" w:hAnsi="Calibri" w:cs="Calibri"/>
                <w:sz w:val="22"/>
                <w:szCs w:val="22"/>
              </w:rPr>
            </w:pPr>
            <w:r>
              <w:rPr>
                <w:rFonts w:ascii="Calibri" w:hAnsi="Calibri" w:cs="Calibri"/>
                <w:sz w:val="22"/>
                <w:szCs w:val="22"/>
              </w:rPr>
              <w:t>C4, C5</w:t>
            </w:r>
          </w:p>
        </w:tc>
      </w:tr>
      <w:tr w:rsidR="00C922E8" w:rsidRPr="00D038BD" w14:paraId="281D82A9" w14:textId="77777777" w:rsidTr="00D038BD">
        <w:trPr>
          <w:cantSplit/>
        </w:trPr>
        <w:tc>
          <w:tcPr>
            <w:tcW w:w="700"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5B9FDCFB" w14:textId="77777777" w:rsidR="00C922E8" w:rsidRPr="00D038BD" w:rsidRDefault="00E6792B" w:rsidP="00D038BD">
            <w:pPr>
              <w:spacing w:after="20"/>
              <w:jc w:val="center"/>
              <w:rPr>
                <w:rFonts w:ascii="Calibri" w:hAnsi="Calibri" w:cs="Calibri"/>
                <w:sz w:val="22"/>
                <w:szCs w:val="22"/>
              </w:rPr>
            </w:pPr>
            <w:r>
              <w:rPr>
                <w:rFonts w:ascii="Calibri" w:hAnsi="Calibri" w:cs="Calibri"/>
                <w:sz w:val="22"/>
                <w:szCs w:val="22"/>
              </w:rPr>
              <w:t>5.5</w:t>
            </w:r>
          </w:p>
        </w:tc>
        <w:tc>
          <w:tcPr>
            <w:tcW w:w="5938"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1EED78E7" w14:textId="77777777" w:rsidR="00C922E8" w:rsidRPr="00D038BD" w:rsidRDefault="00E6792B" w:rsidP="00D038BD">
            <w:pPr>
              <w:spacing w:after="20"/>
              <w:jc w:val="both"/>
              <w:rPr>
                <w:rFonts w:ascii="Calibri" w:hAnsi="Calibri" w:cs="Calibri"/>
                <w:sz w:val="22"/>
                <w:szCs w:val="22"/>
              </w:rPr>
            </w:pPr>
            <w:r>
              <w:rPr>
                <w:rFonts w:ascii="Calibri" w:hAnsi="Calibri" w:cs="Calibri"/>
                <w:sz w:val="22"/>
                <w:szCs w:val="22"/>
              </w:rPr>
              <w:t>Complete electrical installation of the 12 new prefabricated buildings</w:t>
            </w:r>
          </w:p>
        </w:tc>
        <w:tc>
          <w:tcPr>
            <w:tcW w:w="2267"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17440917" w14:textId="77777777" w:rsidR="00C922E8" w:rsidRPr="00D038BD" w:rsidRDefault="00E6792B" w:rsidP="00D038BD">
            <w:pPr>
              <w:spacing w:after="20"/>
              <w:rPr>
                <w:rFonts w:ascii="Calibri" w:hAnsi="Calibri" w:cs="Calibri"/>
                <w:sz w:val="22"/>
                <w:szCs w:val="22"/>
              </w:rPr>
            </w:pPr>
            <w:r>
              <w:rPr>
                <w:rFonts w:ascii="Calibri" w:hAnsi="Calibri" w:cs="Calibri"/>
                <w:sz w:val="22"/>
                <w:szCs w:val="22"/>
              </w:rPr>
              <w:t>D1</w:t>
            </w:r>
          </w:p>
        </w:tc>
      </w:tr>
      <w:tr w:rsidR="00C922E8" w:rsidRPr="00D038BD" w14:paraId="2F3FC0EF" w14:textId="77777777" w:rsidTr="00D038BD">
        <w:trPr>
          <w:cantSplit/>
        </w:trPr>
        <w:tc>
          <w:tcPr>
            <w:tcW w:w="700"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0F2A55EE" w14:textId="77777777" w:rsidR="00C922E8" w:rsidRPr="00D038BD" w:rsidRDefault="00E6792B" w:rsidP="00D038BD">
            <w:pPr>
              <w:spacing w:after="20"/>
              <w:jc w:val="center"/>
              <w:rPr>
                <w:rFonts w:ascii="Calibri" w:hAnsi="Calibri" w:cs="Calibri"/>
                <w:sz w:val="22"/>
                <w:szCs w:val="22"/>
              </w:rPr>
            </w:pPr>
            <w:r>
              <w:rPr>
                <w:rFonts w:ascii="Calibri" w:hAnsi="Calibri" w:cs="Calibri"/>
                <w:sz w:val="22"/>
                <w:szCs w:val="22"/>
              </w:rPr>
              <w:t>5.6</w:t>
            </w:r>
          </w:p>
        </w:tc>
        <w:tc>
          <w:tcPr>
            <w:tcW w:w="5938"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662F3857" w14:textId="77777777" w:rsidR="00C922E8" w:rsidRPr="00D038BD" w:rsidRDefault="00E6792B" w:rsidP="00D038BD">
            <w:pPr>
              <w:spacing w:after="20"/>
              <w:jc w:val="both"/>
              <w:rPr>
                <w:rFonts w:ascii="Calibri" w:hAnsi="Calibri" w:cs="Calibri"/>
                <w:sz w:val="22"/>
                <w:szCs w:val="22"/>
              </w:rPr>
            </w:pPr>
            <w:r>
              <w:rPr>
                <w:rFonts w:ascii="Calibri" w:hAnsi="Calibri" w:cs="Calibri"/>
                <w:sz w:val="22"/>
                <w:szCs w:val="22"/>
              </w:rPr>
              <w:t>Security, outdoor and room lighting</w:t>
            </w:r>
          </w:p>
        </w:tc>
        <w:tc>
          <w:tcPr>
            <w:tcW w:w="2267"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3C915A3E" w14:textId="77777777" w:rsidR="00C922E8" w:rsidRPr="00D038BD" w:rsidRDefault="00E6792B" w:rsidP="00D038BD">
            <w:pPr>
              <w:spacing w:after="20"/>
              <w:rPr>
                <w:rFonts w:ascii="Calibri" w:hAnsi="Calibri" w:cs="Calibri"/>
                <w:sz w:val="22"/>
                <w:szCs w:val="22"/>
              </w:rPr>
            </w:pPr>
            <w:r>
              <w:rPr>
                <w:rFonts w:ascii="Calibri" w:hAnsi="Calibri" w:cs="Calibri"/>
                <w:sz w:val="22"/>
                <w:szCs w:val="22"/>
              </w:rPr>
              <w:t>D2, D3, D4</w:t>
            </w:r>
          </w:p>
        </w:tc>
      </w:tr>
      <w:tr w:rsidR="00C922E8" w:rsidRPr="00D038BD" w14:paraId="2D212018" w14:textId="77777777" w:rsidTr="00D038BD">
        <w:trPr>
          <w:cantSplit/>
        </w:trPr>
        <w:tc>
          <w:tcPr>
            <w:tcW w:w="700"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3BD96472" w14:textId="77777777" w:rsidR="00C922E8" w:rsidRPr="00D038BD" w:rsidRDefault="00E6792B" w:rsidP="00D038BD">
            <w:pPr>
              <w:spacing w:after="20"/>
              <w:jc w:val="center"/>
              <w:rPr>
                <w:rFonts w:ascii="Calibri" w:hAnsi="Calibri" w:cs="Calibri"/>
                <w:sz w:val="22"/>
                <w:szCs w:val="22"/>
              </w:rPr>
            </w:pPr>
            <w:r>
              <w:rPr>
                <w:rFonts w:ascii="Calibri" w:hAnsi="Calibri" w:cs="Calibri"/>
                <w:sz w:val="22"/>
                <w:szCs w:val="22"/>
              </w:rPr>
              <w:t>5.7</w:t>
            </w:r>
          </w:p>
        </w:tc>
        <w:tc>
          <w:tcPr>
            <w:tcW w:w="5938"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1DEF382B" w14:textId="77777777" w:rsidR="00C922E8" w:rsidRPr="00D038BD" w:rsidRDefault="00E6792B" w:rsidP="00D038BD">
            <w:pPr>
              <w:spacing w:after="20"/>
              <w:jc w:val="both"/>
              <w:rPr>
                <w:rFonts w:ascii="Calibri" w:hAnsi="Calibri" w:cs="Calibri"/>
                <w:sz w:val="22"/>
                <w:szCs w:val="22"/>
              </w:rPr>
            </w:pPr>
            <w:r>
              <w:rPr>
                <w:rFonts w:ascii="Calibri" w:hAnsi="Calibri" w:cs="Calibri"/>
                <w:sz w:val="22"/>
                <w:szCs w:val="22"/>
              </w:rPr>
              <w:t>AC electrical supplies, timers and ceiling fans</w:t>
            </w:r>
          </w:p>
        </w:tc>
        <w:tc>
          <w:tcPr>
            <w:tcW w:w="2267"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7D4A796C" w14:textId="77777777" w:rsidR="00C922E8" w:rsidRPr="00D038BD" w:rsidRDefault="00E6792B" w:rsidP="00D038BD">
            <w:pPr>
              <w:spacing w:after="20"/>
              <w:rPr>
                <w:rFonts w:ascii="Calibri" w:hAnsi="Calibri" w:cs="Calibri"/>
                <w:sz w:val="22"/>
                <w:szCs w:val="22"/>
              </w:rPr>
            </w:pPr>
            <w:r>
              <w:rPr>
                <w:rFonts w:ascii="Calibri" w:hAnsi="Calibri" w:cs="Calibri"/>
                <w:sz w:val="22"/>
                <w:szCs w:val="22"/>
              </w:rPr>
              <w:t>D5, D6, D7</w:t>
            </w:r>
          </w:p>
        </w:tc>
      </w:tr>
      <w:tr w:rsidR="00C922E8" w:rsidRPr="00D038BD" w14:paraId="16E7A2F0" w14:textId="77777777" w:rsidTr="00D038BD">
        <w:trPr>
          <w:cantSplit/>
        </w:trPr>
        <w:tc>
          <w:tcPr>
            <w:tcW w:w="700"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6AD8F5EF" w14:textId="77777777" w:rsidR="00C922E8" w:rsidRPr="00D038BD" w:rsidRDefault="00E6792B" w:rsidP="00D038BD">
            <w:pPr>
              <w:spacing w:after="20"/>
              <w:jc w:val="center"/>
              <w:rPr>
                <w:rFonts w:ascii="Calibri" w:hAnsi="Calibri" w:cs="Calibri"/>
                <w:sz w:val="22"/>
                <w:szCs w:val="22"/>
              </w:rPr>
            </w:pPr>
            <w:r>
              <w:rPr>
                <w:rFonts w:ascii="Calibri" w:hAnsi="Calibri" w:cs="Calibri"/>
                <w:sz w:val="22"/>
                <w:szCs w:val="22"/>
              </w:rPr>
              <w:t>5.8</w:t>
            </w:r>
          </w:p>
        </w:tc>
        <w:tc>
          <w:tcPr>
            <w:tcW w:w="5938"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205FBB07" w14:textId="77777777" w:rsidR="00C922E8" w:rsidRPr="00D038BD" w:rsidRDefault="00E6792B" w:rsidP="00D038BD">
            <w:pPr>
              <w:spacing w:after="20"/>
              <w:jc w:val="both"/>
              <w:rPr>
                <w:rFonts w:ascii="Calibri" w:hAnsi="Calibri" w:cs="Calibri"/>
                <w:sz w:val="22"/>
                <w:szCs w:val="22"/>
              </w:rPr>
            </w:pPr>
            <w:r>
              <w:rPr>
                <w:rFonts w:ascii="Calibri" w:hAnsi="Calibri" w:cs="Calibri"/>
                <w:sz w:val="22"/>
                <w:szCs w:val="22"/>
              </w:rPr>
              <w:t>Dedicated water-pump and incinerator circuits</w:t>
            </w:r>
          </w:p>
        </w:tc>
        <w:tc>
          <w:tcPr>
            <w:tcW w:w="2267"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1396AFEC" w14:textId="77777777" w:rsidR="00C922E8" w:rsidRPr="00D038BD" w:rsidRDefault="00E6792B" w:rsidP="00D038BD">
            <w:pPr>
              <w:spacing w:after="20"/>
              <w:rPr>
                <w:rFonts w:ascii="Calibri" w:hAnsi="Calibri" w:cs="Calibri"/>
                <w:sz w:val="22"/>
                <w:szCs w:val="22"/>
              </w:rPr>
            </w:pPr>
            <w:r>
              <w:rPr>
                <w:rFonts w:ascii="Calibri" w:hAnsi="Calibri" w:cs="Calibri"/>
                <w:sz w:val="22"/>
                <w:szCs w:val="22"/>
              </w:rPr>
              <w:t>D8, D9</w:t>
            </w:r>
          </w:p>
        </w:tc>
      </w:tr>
      <w:tr w:rsidR="00C922E8" w:rsidRPr="00D038BD" w14:paraId="4794CB83" w14:textId="77777777" w:rsidTr="00D038BD">
        <w:trPr>
          <w:cantSplit/>
        </w:trPr>
        <w:tc>
          <w:tcPr>
            <w:tcW w:w="700"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4F629F7D" w14:textId="77777777" w:rsidR="00C922E8" w:rsidRPr="00D038BD" w:rsidRDefault="00E6792B" w:rsidP="00D038BD">
            <w:pPr>
              <w:spacing w:after="20"/>
              <w:jc w:val="center"/>
              <w:rPr>
                <w:rFonts w:ascii="Calibri" w:hAnsi="Calibri" w:cs="Calibri"/>
                <w:sz w:val="22"/>
                <w:szCs w:val="22"/>
              </w:rPr>
            </w:pPr>
            <w:r>
              <w:rPr>
                <w:rFonts w:ascii="Calibri" w:hAnsi="Calibri" w:cs="Calibri"/>
                <w:sz w:val="22"/>
                <w:szCs w:val="22"/>
              </w:rPr>
              <w:t>5.9</w:t>
            </w:r>
          </w:p>
        </w:tc>
        <w:tc>
          <w:tcPr>
            <w:tcW w:w="5938"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158D5122" w14:textId="77777777" w:rsidR="00C922E8" w:rsidRPr="00D038BD" w:rsidRDefault="00E6792B" w:rsidP="00D038BD">
            <w:pPr>
              <w:spacing w:after="20"/>
              <w:jc w:val="both"/>
              <w:rPr>
                <w:rFonts w:ascii="Calibri" w:hAnsi="Calibri" w:cs="Calibri"/>
                <w:sz w:val="22"/>
                <w:szCs w:val="22"/>
              </w:rPr>
            </w:pPr>
            <w:r>
              <w:rPr>
                <w:rFonts w:ascii="Calibri" w:hAnsi="Calibri" w:cs="Calibri"/>
                <w:sz w:val="22"/>
                <w:szCs w:val="22"/>
              </w:rPr>
              <w:t>Repairs in existing buildings – only where instructed after the survey (provisional)</w:t>
            </w:r>
          </w:p>
        </w:tc>
        <w:tc>
          <w:tcPr>
            <w:tcW w:w="2267"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696E4D35" w14:textId="77777777" w:rsidR="00C922E8" w:rsidRPr="00D038BD" w:rsidRDefault="00E6792B" w:rsidP="00D038BD">
            <w:pPr>
              <w:spacing w:after="20"/>
              <w:rPr>
                <w:rFonts w:ascii="Calibri" w:hAnsi="Calibri" w:cs="Calibri"/>
                <w:sz w:val="22"/>
                <w:szCs w:val="22"/>
              </w:rPr>
            </w:pPr>
            <w:r>
              <w:rPr>
                <w:rFonts w:ascii="Calibri" w:hAnsi="Calibri" w:cs="Calibri"/>
                <w:sz w:val="22"/>
                <w:szCs w:val="22"/>
              </w:rPr>
              <w:t>E1–E5</w:t>
            </w:r>
          </w:p>
        </w:tc>
      </w:tr>
      <w:tr w:rsidR="00C922E8" w:rsidRPr="00D038BD" w14:paraId="4AE157D2" w14:textId="77777777" w:rsidTr="00D038BD">
        <w:trPr>
          <w:cantSplit/>
        </w:trPr>
        <w:tc>
          <w:tcPr>
            <w:tcW w:w="700"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32503197" w14:textId="77777777" w:rsidR="00C922E8" w:rsidRPr="00D038BD" w:rsidRDefault="00E6792B" w:rsidP="00D038BD">
            <w:pPr>
              <w:spacing w:after="20"/>
              <w:jc w:val="center"/>
              <w:rPr>
                <w:rFonts w:ascii="Calibri" w:hAnsi="Calibri" w:cs="Calibri"/>
                <w:sz w:val="22"/>
                <w:szCs w:val="22"/>
              </w:rPr>
            </w:pPr>
            <w:r>
              <w:rPr>
                <w:rFonts w:ascii="Calibri" w:hAnsi="Calibri" w:cs="Calibri"/>
                <w:sz w:val="22"/>
                <w:szCs w:val="22"/>
              </w:rPr>
              <w:t>5.10</w:t>
            </w:r>
          </w:p>
        </w:tc>
        <w:tc>
          <w:tcPr>
            <w:tcW w:w="5938"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498B2EE5" w14:textId="77777777" w:rsidR="00C922E8" w:rsidRPr="00D038BD" w:rsidRDefault="00E6792B" w:rsidP="00D038BD">
            <w:pPr>
              <w:spacing w:after="20"/>
              <w:jc w:val="both"/>
              <w:rPr>
                <w:rFonts w:ascii="Calibri" w:hAnsi="Calibri" w:cs="Calibri"/>
                <w:sz w:val="22"/>
                <w:szCs w:val="22"/>
              </w:rPr>
            </w:pPr>
            <w:r>
              <w:rPr>
                <w:rFonts w:ascii="Calibri" w:hAnsi="Calibri" w:cs="Calibri"/>
                <w:sz w:val="22"/>
                <w:szCs w:val="22"/>
              </w:rPr>
              <w:t>Testing, commissioning, as-built records, training and handover</w:t>
            </w:r>
          </w:p>
        </w:tc>
        <w:tc>
          <w:tcPr>
            <w:tcW w:w="2267"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7B92D424" w14:textId="77777777" w:rsidR="00C922E8" w:rsidRPr="00D038BD" w:rsidRDefault="00E6792B" w:rsidP="00D038BD">
            <w:pPr>
              <w:spacing w:after="20"/>
              <w:rPr>
                <w:rFonts w:ascii="Calibri" w:hAnsi="Calibri" w:cs="Calibri"/>
                <w:sz w:val="22"/>
                <w:szCs w:val="22"/>
              </w:rPr>
            </w:pPr>
            <w:r>
              <w:rPr>
                <w:rFonts w:ascii="Calibri" w:hAnsi="Calibri" w:cs="Calibri"/>
                <w:sz w:val="22"/>
                <w:szCs w:val="22"/>
              </w:rPr>
              <w:t>F1, F2</w:t>
            </w:r>
          </w:p>
        </w:tc>
      </w:tr>
    </w:tbl>
    <w:p w14:paraId="41F2FF1C" w14:textId="77777777" w:rsidR="00C922E8" w:rsidRPr="00D038BD" w:rsidRDefault="00E6792B" w:rsidP="00D038BD">
      <w:pPr>
        <w:pStyle w:val="Heading1"/>
        <w:keepNext/>
        <w:spacing w:before="240" w:after="100"/>
        <w:jc w:val="both"/>
        <w:rPr>
          <w:rFonts w:ascii="Calibri" w:hAnsi="Calibri" w:cs="Calibri"/>
          <w:color w:val="0070C0"/>
          <w:sz w:val="22"/>
          <w:szCs w:val="22"/>
        </w:rPr>
      </w:pPr>
      <w:r>
        <w:rPr>
          <w:rFonts w:ascii="Calibri" w:hAnsi="Calibri" w:cs="Calibri"/>
          <w:color w:val="0070C0"/>
          <w:sz w:val="22"/>
          <w:szCs w:val="22"/>
        </w:rPr>
        <w:t>3. Contract boundary</w:t>
      </w:r>
    </w:p>
    <w:p w14:paraId="2231BDA0" w14:textId="77777777" w:rsidR="00C922E8" w:rsidRPr="00D038BD" w:rsidRDefault="00E6792B" w:rsidP="00D038BD">
      <w:pPr>
        <w:spacing w:after="100" w:line="264" w:lineRule="auto"/>
        <w:jc w:val="both"/>
        <w:rPr>
          <w:rFonts w:ascii="Calibri" w:hAnsi="Calibri" w:cs="Calibri"/>
          <w:sz w:val="22"/>
          <w:szCs w:val="22"/>
        </w:rPr>
      </w:pPr>
      <w:r>
        <w:rPr>
          <w:rFonts w:ascii="Calibri" w:hAnsi="Calibri" w:cs="Calibri"/>
          <w:sz w:val="22"/>
          <w:szCs w:val="22"/>
        </w:rPr>
        <w:t xml:space="preserve">The supply boundary is the </w:t>
      </w:r>
      <w:r>
        <w:rPr>
          <w:rFonts w:ascii="Calibri" w:hAnsi="Calibri" w:cs="Calibri"/>
          <w:b/>
          <w:bCs/>
          <w:sz w:val="22"/>
          <w:szCs w:val="22"/>
        </w:rPr>
        <w:t>outgoing terminals of the 250 A main distribution board</w:t>
      </w:r>
      <w:r>
        <w:rPr>
          <w:rFonts w:ascii="Calibri" w:hAnsi="Calibri" w:cs="Calibri"/>
          <w:sz w:val="22"/>
          <w:szCs w:val="22"/>
        </w:rPr>
        <w:t xml:space="preserve"> in the technical container. The contractor connects the outgoing field cables at that board and installs everything downstream, as shown on drawing E.1 (Annex C).</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819"/>
        <w:gridCol w:w="4819"/>
      </w:tblGrid>
      <w:tr w:rsidR="00C922E8" w:rsidRPr="00D038BD" w14:paraId="387A1633" w14:textId="77777777">
        <w:trPr>
          <w:cantSplit/>
          <w:tblHeader/>
        </w:trPr>
        <w:tc>
          <w:tcPr>
            <w:tcW w:w="4819" w:type="dxa"/>
            <w:tcBorders>
              <w:top w:val="single" w:sz="4" w:space="0" w:color="8EA9C8"/>
              <w:left w:val="single" w:sz="4" w:space="0" w:color="8EA9C8"/>
              <w:bottom w:val="single" w:sz="4" w:space="0" w:color="8EA9C8"/>
              <w:right w:val="single" w:sz="4" w:space="0" w:color="8EA9C8"/>
            </w:tcBorders>
            <w:shd w:val="clear" w:color="auto" w:fill="D9E2F3"/>
            <w:tcMar>
              <w:top w:w="50" w:type="dxa"/>
              <w:left w:w="90" w:type="dxa"/>
              <w:bottom w:w="50" w:type="dxa"/>
              <w:right w:w="90" w:type="dxa"/>
            </w:tcMar>
          </w:tcPr>
          <w:p w14:paraId="69445E8A" w14:textId="77777777" w:rsidR="00C922E8" w:rsidRPr="00D038BD" w:rsidRDefault="00E6792B" w:rsidP="00D038BD">
            <w:pPr>
              <w:spacing w:after="20"/>
              <w:jc w:val="both"/>
              <w:rPr>
                <w:rFonts w:ascii="Calibri" w:hAnsi="Calibri" w:cs="Calibri"/>
                <w:sz w:val="22"/>
                <w:szCs w:val="22"/>
              </w:rPr>
            </w:pPr>
            <w:r>
              <w:rPr>
                <w:rFonts w:ascii="Calibri" w:hAnsi="Calibri" w:cs="Calibri"/>
                <w:b/>
                <w:bCs/>
                <w:sz w:val="22"/>
                <w:szCs w:val="22"/>
              </w:rPr>
              <w:t>Included</w:t>
            </w:r>
          </w:p>
        </w:tc>
        <w:tc>
          <w:tcPr>
            <w:tcW w:w="4819" w:type="dxa"/>
            <w:tcBorders>
              <w:top w:val="single" w:sz="4" w:space="0" w:color="8EA9C8"/>
              <w:left w:val="single" w:sz="4" w:space="0" w:color="8EA9C8"/>
              <w:bottom w:val="single" w:sz="4" w:space="0" w:color="8EA9C8"/>
              <w:right w:val="single" w:sz="4" w:space="0" w:color="8EA9C8"/>
            </w:tcBorders>
            <w:shd w:val="clear" w:color="auto" w:fill="D9E2F3"/>
            <w:tcMar>
              <w:top w:w="50" w:type="dxa"/>
              <w:left w:w="90" w:type="dxa"/>
              <w:bottom w:w="50" w:type="dxa"/>
              <w:right w:w="90" w:type="dxa"/>
            </w:tcMar>
          </w:tcPr>
          <w:p w14:paraId="7EEBD5E8" w14:textId="77777777" w:rsidR="00C922E8" w:rsidRPr="00D038BD" w:rsidRDefault="00E6792B" w:rsidP="00D038BD">
            <w:pPr>
              <w:spacing w:after="20"/>
              <w:jc w:val="both"/>
              <w:rPr>
                <w:rFonts w:ascii="Calibri" w:hAnsi="Calibri" w:cs="Calibri"/>
                <w:sz w:val="22"/>
                <w:szCs w:val="22"/>
              </w:rPr>
            </w:pPr>
            <w:r>
              <w:rPr>
                <w:rFonts w:ascii="Calibri" w:hAnsi="Calibri" w:cs="Calibri"/>
                <w:b/>
                <w:bCs/>
                <w:sz w:val="22"/>
                <w:szCs w:val="22"/>
              </w:rPr>
              <w:t>Excluded (by others)</w:t>
            </w:r>
          </w:p>
        </w:tc>
      </w:tr>
      <w:tr w:rsidR="00C922E8" w:rsidRPr="00D038BD" w14:paraId="6083578C" w14:textId="77777777">
        <w:trPr>
          <w:cantSplit/>
        </w:trPr>
        <w:tc>
          <w:tcPr>
            <w:tcW w:w="4819"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3EB2722D" w14:textId="77777777" w:rsidR="00C922E8" w:rsidRPr="00D038BD" w:rsidRDefault="00E6792B" w:rsidP="00D038BD">
            <w:pPr>
              <w:spacing w:after="20"/>
              <w:jc w:val="both"/>
              <w:rPr>
                <w:rFonts w:ascii="Calibri" w:hAnsi="Calibri" w:cs="Calibri"/>
                <w:sz w:val="22"/>
                <w:szCs w:val="22"/>
              </w:rPr>
            </w:pPr>
            <w:r>
              <w:rPr>
                <w:rFonts w:ascii="Calibri" w:hAnsi="Calibri" w:cs="Calibri"/>
                <w:sz w:val="22"/>
                <w:szCs w:val="22"/>
              </w:rPr>
              <w:t>Termination of outgoing feeders at the 250 A main board</w:t>
            </w:r>
          </w:p>
        </w:tc>
        <w:tc>
          <w:tcPr>
            <w:tcW w:w="4819"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5ED30568" w14:textId="77777777" w:rsidR="00C922E8" w:rsidRPr="00D038BD" w:rsidRDefault="00E6792B" w:rsidP="00D038BD">
            <w:pPr>
              <w:spacing w:after="20"/>
              <w:jc w:val="both"/>
              <w:rPr>
                <w:rFonts w:ascii="Calibri" w:hAnsi="Calibri" w:cs="Calibri"/>
                <w:sz w:val="22"/>
                <w:szCs w:val="22"/>
              </w:rPr>
            </w:pPr>
            <w:r>
              <w:rPr>
                <w:rFonts w:ascii="Calibri" w:hAnsi="Calibri" w:cs="Calibri"/>
                <w:sz w:val="22"/>
                <w:szCs w:val="22"/>
              </w:rPr>
              <w:t>The 250 A main board itself, its internal source wiring and incoming connections</w:t>
            </w:r>
          </w:p>
        </w:tc>
      </w:tr>
      <w:tr w:rsidR="00C922E8" w:rsidRPr="00D038BD" w14:paraId="6B7E94C0" w14:textId="77777777">
        <w:trPr>
          <w:cantSplit/>
        </w:trPr>
        <w:tc>
          <w:tcPr>
            <w:tcW w:w="4819"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29C27DDD" w14:textId="77777777" w:rsidR="00C922E8" w:rsidRPr="00D038BD" w:rsidRDefault="00E6792B" w:rsidP="00D038BD">
            <w:pPr>
              <w:spacing w:after="20"/>
              <w:jc w:val="both"/>
              <w:rPr>
                <w:rFonts w:ascii="Calibri" w:hAnsi="Calibri" w:cs="Calibri"/>
                <w:sz w:val="22"/>
                <w:szCs w:val="22"/>
              </w:rPr>
            </w:pPr>
            <w:r>
              <w:rPr>
                <w:rFonts w:ascii="Calibri" w:hAnsi="Calibri" w:cs="Calibri"/>
                <w:sz w:val="22"/>
                <w:szCs w:val="22"/>
              </w:rPr>
              <w:t>All downstream cables, boards, building connections, lighting and final circuits shown on E.1</w:t>
            </w:r>
          </w:p>
        </w:tc>
        <w:tc>
          <w:tcPr>
            <w:tcW w:w="4819"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25633F42" w14:textId="77777777" w:rsidR="00C922E8" w:rsidRPr="00D038BD" w:rsidRDefault="00E6792B" w:rsidP="00D038BD">
            <w:pPr>
              <w:spacing w:after="20"/>
              <w:jc w:val="both"/>
              <w:rPr>
                <w:rFonts w:ascii="Calibri" w:hAnsi="Calibri" w:cs="Calibri"/>
                <w:sz w:val="22"/>
                <w:szCs w:val="22"/>
              </w:rPr>
            </w:pPr>
            <w:r>
              <w:rPr>
                <w:rFonts w:ascii="Calibri" w:hAnsi="Calibri" w:cs="Calibri"/>
                <w:sz w:val="22"/>
                <w:szCs w:val="22"/>
              </w:rPr>
              <w:t>Solar panels, mounting structures, PV/inverter/battery cables and other hybrid-system wiring</w:t>
            </w:r>
          </w:p>
        </w:tc>
      </w:tr>
      <w:tr w:rsidR="00C922E8" w:rsidRPr="00D038BD" w14:paraId="229116FC" w14:textId="77777777">
        <w:trPr>
          <w:cantSplit/>
        </w:trPr>
        <w:tc>
          <w:tcPr>
            <w:tcW w:w="4819"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721D786B" w14:textId="77777777" w:rsidR="00C922E8" w:rsidRPr="00D038BD" w:rsidRDefault="00E6792B" w:rsidP="00D038BD">
            <w:pPr>
              <w:spacing w:after="20"/>
              <w:jc w:val="both"/>
              <w:rPr>
                <w:rFonts w:ascii="Calibri" w:hAnsi="Calibri" w:cs="Calibri"/>
                <w:sz w:val="22"/>
                <w:szCs w:val="22"/>
              </w:rPr>
            </w:pPr>
            <w:r>
              <w:rPr>
                <w:rFonts w:ascii="Calibri" w:hAnsi="Calibri" w:cs="Calibri"/>
                <w:sz w:val="22"/>
                <w:szCs w:val="22"/>
              </w:rPr>
              <w:t>The site earthing network on E.1 and its connection to the main earthing bar/PE terminal</w:t>
            </w:r>
          </w:p>
        </w:tc>
        <w:tc>
          <w:tcPr>
            <w:tcW w:w="4819"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6FA185A6" w14:textId="77777777" w:rsidR="00C922E8" w:rsidRPr="00D038BD" w:rsidRDefault="00E6792B" w:rsidP="00D038BD">
            <w:pPr>
              <w:spacing w:after="20"/>
              <w:jc w:val="both"/>
              <w:rPr>
                <w:rFonts w:ascii="Calibri" w:hAnsi="Calibri" w:cs="Calibri"/>
                <w:sz w:val="22"/>
                <w:szCs w:val="22"/>
              </w:rPr>
            </w:pPr>
            <w:r>
              <w:rPr>
                <w:rFonts w:ascii="Calibri" w:hAnsi="Calibri" w:cs="Calibri"/>
                <w:sz w:val="22"/>
                <w:szCs w:val="22"/>
              </w:rPr>
              <w:t>Generator installation, generator power/control cabling, fuel system</w:t>
            </w:r>
          </w:p>
        </w:tc>
      </w:tr>
      <w:tr w:rsidR="00C922E8" w:rsidRPr="00D038BD" w14:paraId="36964540" w14:textId="77777777">
        <w:trPr>
          <w:cantSplit/>
        </w:trPr>
        <w:tc>
          <w:tcPr>
            <w:tcW w:w="4819"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332B87C1" w14:textId="77777777" w:rsidR="00C922E8" w:rsidRPr="00D038BD" w:rsidRDefault="00E6792B" w:rsidP="00D038BD">
            <w:pPr>
              <w:spacing w:after="20"/>
              <w:jc w:val="both"/>
              <w:rPr>
                <w:rFonts w:ascii="Calibri" w:hAnsi="Calibri" w:cs="Calibri"/>
                <w:sz w:val="22"/>
                <w:szCs w:val="22"/>
              </w:rPr>
            </w:pPr>
            <w:r>
              <w:rPr>
                <w:rFonts w:ascii="Calibri" w:hAnsi="Calibri" w:cs="Calibri"/>
                <w:sz w:val="22"/>
                <w:szCs w:val="22"/>
              </w:rPr>
              <w:lastRenderedPageBreak/>
              <w:t>Coordination of the earthing and distribution interfaces with the hybrid-system installer</w:t>
            </w:r>
          </w:p>
        </w:tc>
        <w:tc>
          <w:tcPr>
            <w:tcW w:w="4819"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2803D886" w14:textId="77777777" w:rsidR="00C922E8" w:rsidRPr="00D038BD" w:rsidRDefault="00E6792B" w:rsidP="00D038BD">
            <w:pPr>
              <w:spacing w:after="20"/>
              <w:jc w:val="both"/>
              <w:rPr>
                <w:rFonts w:ascii="Calibri" w:hAnsi="Calibri" w:cs="Calibri"/>
                <w:sz w:val="22"/>
                <w:szCs w:val="22"/>
              </w:rPr>
            </w:pPr>
            <w:r>
              <w:rPr>
                <w:rFonts w:ascii="Calibri" w:hAnsi="Calibri" w:cs="Calibri"/>
                <w:sz w:val="22"/>
                <w:szCs w:val="22"/>
              </w:rPr>
              <w:t>Commissioning of the hybrid system and generator</w:t>
            </w:r>
          </w:p>
        </w:tc>
      </w:tr>
      <w:tr w:rsidR="00C922E8" w:rsidRPr="00D038BD" w14:paraId="6A790A2B" w14:textId="77777777">
        <w:trPr>
          <w:cantSplit/>
        </w:trPr>
        <w:tc>
          <w:tcPr>
            <w:tcW w:w="4819"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3DEB8769" w14:textId="77777777" w:rsidR="00C922E8" w:rsidRPr="00D038BD" w:rsidRDefault="00E6792B" w:rsidP="00D038BD">
            <w:pPr>
              <w:spacing w:after="20"/>
              <w:jc w:val="both"/>
              <w:rPr>
                <w:rFonts w:ascii="Calibri" w:hAnsi="Calibri" w:cs="Calibri"/>
                <w:sz w:val="22"/>
                <w:szCs w:val="22"/>
              </w:rPr>
            </w:pPr>
            <w:r>
              <w:rPr>
                <w:rFonts w:ascii="Calibri" w:hAnsi="Calibri" w:cs="Calibri"/>
                <w:sz w:val="22"/>
                <w:szCs w:val="22"/>
              </w:rPr>
              <w:t>Electrical supply, isolation and connection of the AC units, pump and incinerator</w:t>
            </w:r>
          </w:p>
        </w:tc>
        <w:tc>
          <w:tcPr>
            <w:tcW w:w="4819"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0FB694D9" w14:textId="77777777" w:rsidR="00C922E8" w:rsidRPr="00D038BD" w:rsidRDefault="00E6792B" w:rsidP="00D038BD">
            <w:pPr>
              <w:spacing w:after="20"/>
              <w:jc w:val="both"/>
              <w:rPr>
                <w:rFonts w:ascii="Calibri" w:hAnsi="Calibri" w:cs="Calibri"/>
                <w:sz w:val="22"/>
                <w:szCs w:val="22"/>
              </w:rPr>
            </w:pPr>
            <w:r>
              <w:rPr>
                <w:rFonts w:ascii="Calibri" w:hAnsi="Calibri" w:cs="Calibri"/>
                <w:sz w:val="22"/>
                <w:szCs w:val="22"/>
              </w:rPr>
              <w:t>Mechanical installation of AC units, water pump, pipework and incinerator</w:t>
            </w:r>
          </w:p>
        </w:tc>
      </w:tr>
    </w:tbl>
    <w:p w14:paraId="4087FC72" w14:textId="77777777" w:rsidR="00C922E8" w:rsidRPr="00D038BD" w:rsidRDefault="00C922E8" w:rsidP="00D038BD">
      <w:pPr>
        <w:spacing w:after="60"/>
        <w:jc w:val="both"/>
        <w:rPr>
          <w:rFonts w:ascii="Calibri" w:hAnsi="Calibri" w:cs="Calibri"/>
          <w:sz w:val="22"/>
          <w:szCs w:val="22"/>
        </w:rPr>
      </w:pPr>
    </w:p>
    <w:p w14:paraId="1C2277A7" w14:textId="249AFA37" w:rsidR="00271379" w:rsidRPr="00D038BD" w:rsidRDefault="00E6792B" w:rsidP="00D038BD">
      <w:pPr>
        <w:spacing w:after="100" w:line="264" w:lineRule="auto"/>
        <w:jc w:val="both"/>
        <w:rPr>
          <w:rFonts w:ascii="Calibri" w:hAnsi="Calibri" w:cs="Calibri"/>
          <w:sz w:val="22"/>
          <w:szCs w:val="22"/>
          <w:lang w:val="en-GB"/>
        </w:rPr>
      </w:pPr>
      <w:r>
        <w:rPr>
          <w:rFonts w:ascii="Calibri" w:hAnsi="Calibri" w:cs="Calibri"/>
          <w:sz w:val="22"/>
          <w:szCs w:val="22"/>
        </w:rPr>
        <w:t>Future facilities without an approved connection are not part of this contract.</w:t>
      </w:r>
    </w:p>
    <w:p w14:paraId="7AEAD6A7" w14:textId="77777777" w:rsidR="00C922E8" w:rsidRPr="00D038BD" w:rsidRDefault="00E6792B" w:rsidP="00D038BD">
      <w:pPr>
        <w:pStyle w:val="Heading1"/>
        <w:keepNext/>
        <w:spacing w:before="240" w:after="100"/>
        <w:jc w:val="both"/>
        <w:rPr>
          <w:rFonts w:ascii="Calibri" w:hAnsi="Calibri" w:cs="Calibri"/>
          <w:color w:val="0070C0"/>
          <w:sz w:val="22"/>
          <w:szCs w:val="22"/>
        </w:rPr>
      </w:pPr>
      <w:r>
        <w:rPr>
          <w:rFonts w:ascii="Calibri" w:hAnsi="Calibri" w:cs="Calibri"/>
          <w:color w:val="0070C0"/>
          <w:sz w:val="22"/>
          <w:szCs w:val="22"/>
        </w:rPr>
        <w:t>4. Materials and responsibilities</w:t>
      </w:r>
    </w:p>
    <w:p w14:paraId="1E39B776" w14:textId="77777777" w:rsidR="00C922E8" w:rsidRPr="00D038BD" w:rsidRDefault="00E6792B" w:rsidP="00D038BD">
      <w:pPr>
        <w:spacing w:after="100" w:line="264" w:lineRule="auto"/>
        <w:jc w:val="both"/>
        <w:rPr>
          <w:rFonts w:ascii="Calibri" w:hAnsi="Calibri" w:cs="Calibri"/>
          <w:sz w:val="22"/>
          <w:szCs w:val="22"/>
        </w:rPr>
      </w:pPr>
      <w:r>
        <w:rPr>
          <w:rFonts w:ascii="Calibri" w:hAnsi="Calibri" w:cs="Calibri"/>
          <w:sz w:val="22"/>
          <w:szCs w:val="22"/>
        </w:rPr>
        <w:t xml:space="preserve">UNHCR supplies the materials listed in </w:t>
      </w:r>
      <w:r>
        <w:rPr>
          <w:rFonts w:ascii="Calibri" w:hAnsi="Calibri" w:cs="Calibri"/>
          <w:b/>
          <w:bCs/>
          <w:sz w:val="22"/>
          <w:szCs w:val="22"/>
        </w:rPr>
        <w:t>Annex F</w:t>
      </w:r>
      <w:r>
        <w:rPr>
          <w:rFonts w:ascii="Calibri" w:hAnsi="Calibri" w:cs="Calibri"/>
          <w:sz w:val="22"/>
          <w:szCs w:val="22"/>
        </w:rPr>
        <w:t xml:space="preserve">. The contractor must </w:t>
      </w:r>
      <w:r>
        <w:rPr>
          <w:rFonts w:ascii="Calibri" w:hAnsi="Calibri" w:cs="Calibri"/>
          <w:b/>
          <w:bCs/>
          <w:sz w:val="22"/>
          <w:szCs w:val="22"/>
        </w:rPr>
        <w:t>not</w:t>
      </w:r>
      <w:r>
        <w:rPr>
          <w:rFonts w:ascii="Calibri" w:hAnsi="Calibri" w:cs="Calibri"/>
          <w:sz w:val="22"/>
          <w:szCs w:val="22"/>
        </w:rPr>
        <w:t xml:space="preserve"> price these materials in Annex B. The only exception is the additional 100 m of 50 mm underground duct, which the contractor supplies and prices under Annex B, item B3. Responsibilities are as follows:</w:t>
      </w:r>
    </w:p>
    <w:tbl>
      <w:tblPr>
        <w:tblW w:w="9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986"/>
        <w:gridCol w:w="2178"/>
        <w:gridCol w:w="2816"/>
      </w:tblGrid>
      <w:tr w:rsidR="00C922E8" w:rsidRPr="00D038BD" w14:paraId="5C9D2AB4" w14:textId="77777777" w:rsidTr="00271379">
        <w:trPr>
          <w:cantSplit/>
          <w:trHeight w:val="282"/>
          <w:tblHeader/>
        </w:trPr>
        <w:tc>
          <w:tcPr>
            <w:tcW w:w="4986" w:type="dxa"/>
            <w:tcBorders>
              <w:top w:val="single" w:sz="4" w:space="0" w:color="8EA9C8"/>
              <w:left w:val="single" w:sz="4" w:space="0" w:color="8EA9C8"/>
              <w:bottom w:val="single" w:sz="4" w:space="0" w:color="8EA9C8"/>
              <w:right w:val="single" w:sz="4" w:space="0" w:color="8EA9C8"/>
            </w:tcBorders>
            <w:shd w:val="clear" w:color="auto" w:fill="D9E2F3"/>
            <w:tcMar>
              <w:top w:w="50" w:type="dxa"/>
              <w:left w:w="90" w:type="dxa"/>
              <w:bottom w:w="50" w:type="dxa"/>
              <w:right w:w="90" w:type="dxa"/>
            </w:tcMar>
          </w:tcPr>
          <w:p w14:paraId="273FE7D6" w14:textId="77777777" w:rsidR="00C922E8" w:rsidRPr="00D038BD" w:rsidRDefault="00E6792B" w:rsidP="00D038BD">
            <w:pPr>
              <w:spacing w:after="20"/>
              <w:jc w:val="both"/>
              <w:rPr>
                <w:rFonts w:ascii="Calibri" w:hAnsi="Calibri" w:cs="Calibri"/>
                <w:sz w:val="22"/>
                <w:szCs w:val="22"/>
              </w:rPr>
            </w:pPr>
            <w:r>
              <w:rPr>
                <w:rFonts w:ascii="Calibri" w:hAnsi="Calibri" w:cs="Calibri"/>
                <w:b/>
                <w:bCs/>
                <w:sz w:val="22"/>
                <w:szCs w:val="22"/>
              </w:rPr>
              <w:t>Activity</w:t>
            </w:r>
          </w:p>
        </w:tc>
        <w:tc>
          <w:tcPr>
            <w:tcW w:w="2178" w:type="dxa"/>
            <w:tcBorders>
              <w:top w:val="single" w:sz="4" w:space="0" w:color="8EA9C8"/>
              <w:left w:val="single" w:sz="4" w:space="0" w:color="8EA9C8"/>
              <w:bottom w:val="single" w:sz="4" w:space="0" w:color="8EA9C8"/>
              <w:right w:val="single" w:sz="4" w:space="0" w:color="8EA9C8"/>
            </w:tcBorders>
            <w:shd w:val="clear" w:color="auto" w:fill="D9E2F3"/>
            <w:tcMar>
              <w:top w:w="50" w:type="dxa"/>
              <w:left w:w="90" w:type="dxa"/>
              <w:bottom w:w="50" w:type="dxa"/>
              <w:right w:w="90" w:type="dxa"/>
            </w:tcMar>
          </w:tcPr>
          <w:p w14:paraId="59ADB889" w14:textId="77777777" w:rsidR="00C922E8" w:rsidRPr="00D038BD" w:rsidRDefault="00E6792B" w:rsidP="00D038BD">
            <w:pPr>
              <w:spacing w:after="20"/>
              <w:jc w:val="both"/>
              <w:rPr>
                <w:rFonts w:ascii="Calibri" w:hAnsi="Calibri" w:cs="Calibri"/>
                <w:sz w:val="22"/>
                <w:szCs w:val="22"/>
              </w:rPr>
            </w:pPr>
            <w:r>
              <w:rPr>
                <w:rFonts w:ascii="Calibri" w:hAnsi="Calibri" w:cs="Calibri"/>
                <w:b/>
                <w:bCs/>
                <w:sz w:val="22"/>
                <w:szCs w:val="22"/>
              </w:rPr>
              <w:t>UNHCR / MCF</w:t>
            </w:r>
          </w:p>
        </w:tc>
        <w:tc>
          <w:tcPr>
            <w:tcW w:w="2816" w:type="dxa"/>
            <w:tcBorders>
              <w:top w:val="single" w:sz="4" w:space="0" w:color="8EA9C8"/>
              <w:left w:val="single" w:sz="4" w:space="0" w:color="8EA9C8"/>
              <w:bottom w:val="single" w:sz="4" w:space="0" w:color="8EA9C8"/>
              <w:right w:val="single" w:sz="4" w:space="0" w:color="8EA9C8"/>
            </w:tcBorders>
            <w:shd w:val="clear" w:color="auto" w:fill="D9E2F3"/>
            <w:tcMar>
              <w:top w:w="50" w:type="dxa"/>
              <w:left w:w="90" w:type="dxa"/>
              <w:bottom w:w="50" w:type="dxa"/>
              <w:right w:w="90" w:type="dxa"/>
            </w:tcMar>
          </w:tcPr>
          <w:p w14:paraId="788D37A8" w14:textId="77777777" w:rsidR="00C922E8" w:rsidRPr="00D038BD" w:rsidRDefault="00E6792B" w:rsidP="00D038BD">
            <w:pPr>
              <w:spacing w:after="20"/>
              <w:jc w:val="both"/>
              <w:rPr>
                <w:rFonts w:ascii="Calibri" w:hAnsi="Calibri" w:cs="Calibri"/>
                <w:sz w:val="22"/>
                <w:szCs w:val="22"/>
              </w:rPr>
            </w:pPr>
            <w:r>
              <w:rPr>
                <w:rFonts w:ascii="Calibri" w:hAnsi="Calibri" w:cs="Calibri"/>
                <w:b/>
                <w:bCs/>
                <w:sz w:val="22"/>
                <w:szCs w:val="22"/>
              </w:rPr>
              <w:t>Contractor</w:t>
            </w:r>
          </w:p>
        </w:tc>
      </w:tr>
      <w:tr w:rsidR="00C922E8" w:rsidRPr="00D038BD" w14:paraId="180E0EF0" w14:textId="77777777" w:rsidTr="00271379">
        <w:trPr>
          <w:cantSplit/>
          <w:trHeight w:val="282"/>
        </w:trPr>
        <w:tc>
          <w:tcPr>
            <w:tcW w:w="4986"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147C3334" w14:textId="77777777" w:rsidR="00C922E8" w:rsidRPr="00D038BD" w:rsidRDefault="00E6792B" w:rsidP="00D038BD">
            <w:pPr>
              <w:spacing w:after="20"/>
              <w:jc w:val="both"/>
              <w:rPr>
                <w:rFonts w:ascii="Calibri" w:hAnsi="Calibri" w:cs="Calibri"/>
                <w:sz w:val="22"/>
                <w:szCs w:val="22"/>
              </w:rPr>
            </w:pPr>
            <w:r>
              <w:rPr>
                <w:rFonts w:ascii="Calibri" w:hAnsi="Calibri" w:cs="Calibri"/>
                <w:sz w:val="22"/>
                <w:szCs w:val="22"/>
              </w:rPr>
              <w:t>Supply of Annex F materials and equipment</w:t>
            </w:r>
          </w:p>
        </w:tc>
        <w:tc>
          <w:tcPr>
            <w:tcW w:w="2178"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7BC5165F" w14:textId="77777777" w:rsidR="00C922E8" w:rsidRPr="00D038BD" w:rsidRDefault="00E6792B" w:rsidP="00D038BD">
            <w:pPr>
              <w:spacing w:after="20"/>
              <w:jc w:val="both"/>
              <w:rPr>
                <w:rFonts w:ascii="Calibri" w:hAnsi="Calibri" w:cs="Calibri"/>
                <w:sz w:val="22"/>
                <w:szCs w:val="22"/>
              </w:rPr>
            </w:pPr>
            <w:r>
              <w:rPr>
                <w:rFonts w:ascii="Calibri" w:hAnsi="Calibri" w:cs="Calibri"/>
                <w:sz w:val="22"/>
                <w:szCs w:val="22"/>
              </w:rPr>
              <w:t>Responsible</w:t>
            </w:r>
          </w:p>
        </w:tc>
        <w:tc>
          <w:tcPr>
            <w:tcW w:w="2816"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52F83B76" w14:textId="77777777" w:rsidR="00C922E8" w:rsidRPr="00D038BD" w:rsidRDefault="00E6792B" w:rsidP="00D038BD">
            <w:pPr>
              <w:spacing w:after="20"/>
              <w:jc w:val="both"/>
              <w:rPr>
                <w:rFonts w:ascii="Calibri" w:hAnsi="Calibri" w:cs="Calibri"/>
                <w:sz w:val="22"/>
                <w:szCs w:val="22"/>
              </w:rPr>
            </w:pPr>
            <w:r>
              <w:rPr>
                <w:rFonts w:ascii="Calibri" w:hAnsi="Calibri" w:cs="Calibri"/>
                <w:sz w:val="22"/>
                <w:szCs w:val="22"/>
              </w:rPr>
              <w:t>—</w:t>
            </w:r>
          </w:p>
        </w:tc>
      </w:tr>
      <w:tr w:rsidR="00C922E8" w:rsidRPr="00D038BD" w14:paraId="324D08CE" w14:textId="77777777" w:rsidTr="00271379">
        <w:trPr>
          <w:cantSplit/>
          <w:trHeight w:val="535"/>
        </w:trPr>
        <w:tc>
          <w:tcPr>
            <w:tcW w:w="4986"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6E5FC455" w14:textId="77777777" w:rsidR="00C922E8" w:rsidRPr="00D038BD" w:rsidRDefault="00E6792B" w:rsidP="00D038BD">
            <w:pPr>
              <w:spacing w:after="20"/>
              <w:jc w:val="both"/>
              <w:rPr>
                <w:rFonts w:ascii="Calibri" w:hAnsi="Calibri" w:cs="Calibri"/>
                <w:sz w:val="22"/>
                <w:szCs w:val="22"/>
              </w:rPr>
            </w:pPr>
            <w:r>
              <w:rPr>
                <w:rFonts w:ascii="Calibri" w:hAnsi="Calibri" w:cs="Calibri"/>
                <w:sz w:val="22"/>
                <w:szCs w:val="22"/>
              </w:rPr>
              <w:t>Delivery of Annex F materials to the Nyinyang site and a lockable store</w:t>
            </w:r>
          </w:p>
        </w:tc>
        <w:tc>
          <w:tcPr>
            <w:tcW w:w="2178"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6AFBE517" w14:textId="77777777" w:rsidR="00C922E8" w:rsidRPr="00D038BD" w:rsidRDefault="00E6792B" w:rsidP="00D038BD">
            <w:pPr>
              <w:spacing w:after="20"/>
              <w:jc w:val="both"/>
              <w:rPr>
                <w:rFonts w:ascii="Calibri" w:hAnsi="Calibri" w:cs="Calibri"/>
                <w:sz w:val="22"/>
                <w:szCs w:val="22"/>
              </w:rPr>
            </w:pPr>
            <w:r>
              <w:rPr>
                <w:rFonts w:ascii="Calibri" w:hAnsi="Calibri" w:cs="Calibri"/>
                <w:sz w:val="22"/>
                <w:szCs w:val="22"/>
              </w:rPr>
              <w:t>Responsible</w:t>
            </w:r>
          </w:p>
        </w:tc>
        <w:tc>
          <w:tcPr>
            <w:tcW w:w="2816"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5C909911" w14:textId="77777777" w:rsidR="00C922E8" w:rsidRPr="00D038BD" w:rsidRDefault="00E6792B" w:rsidP="00D038BD">
            <w:pPr>
              <w:spacing w:after="20"/>
              <w:jc w:val="both"/>
              <w:rPr>
                <w:rFonts w:ascii="Calibri" w:hAnsi="Calibri" w:cs="Calibri"/>
                <w:sz w:val="22"/>
                <w:szCs w:val="22"/>
              </w:rPr>
            </w:pPr>
            <w:r>
              <w:rPr>
                <w:rFonts w:ascii="Calibri" w:hAnsi="Calibri" w:cs="Calibri"/>
                <w:sz w:val="22"/>
                <w:szCs w:val="22"/>
              </w:rPr>
              <w:t>—</w:t>
            </w:r>
          </w:p>
        </w:tc>
      </w:tr>
      <w:tr w:rsidR="00C922E8" w:rsidRPr="00D038BD" w14:paraId="3046A4DC" w14:textId="77777777" w:rsidTr="00271379">
        <w:trPr>
          <w:cantSplit/>
          <w:trHeight w:val="550"/>
        </w:trPr>
        <w:tc>
          <w:tcPr>
            <w:tcW w:w="4986"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50578254" w14:textId="77777777" w:rsidR="00C922E8" w:rsidRPr="00D038BD" w:rsidRDefault="00E6792B" w:rsidP="00D038BD">
            <w:pPr>
              <w:spacing w:after="20"/>
              <w:jc w:val="both"/>
              <w:rPr>
                <w:rFonts w:ascii="Calibri" w:hAnsi="Calibri" w:cs="Calibri"/>
                <w:sz w:val="22"/>
                <w:szCs w:val="22"/>
              </w:rPr>
            </w:pPr>
            <w:r>
              <w:rPr>
                <w:rFonts w:ascii="Calibri" w:hAnsi="Calibri" w:cs="Calibri"/>
                <w:sz w:val="22"/>
                <w:szCs w:val="22"/>
              </w:rPr>
              <w:t>Joint count and condition check at handover; signed handover record</w:t>
            </w:r>
          </w:p>
        </w:tc>
        <w:tc>
          <w:tcPr>
            <w:tcW w:w="2178"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482FB2E5" w14:textId="77777777" w:rsidR="00C922E8" w:rsidRPr="00D038BD" w:rsidRDefault="00E6792B" w:rsidP="00D038BD">
            <w:pPr>
              <w:spacing w:after="20"/>
              <w:jc w:val="both"/>
              <w:rPr>
                <w:rFonts w:ascii="Calibri" w:hAnsi="Calibri" w:cs="Calibri"/>
                <w:sz w:val="22"/>
                <w:szCs w:val="22"/>
              </w:rPr>
            </w:pPr>
            <w:r>
              <w:rPr>
                <w:rFonts w:ascii="Calibri" w:hAnsi="Calibri" w:cs="Calibri"/>
                <w:sz w:val="22"/>
                <w:szCs w:val="22"/>
              </w:rPr>
              <w:t>Participates</w:t>
            </w:r>
          </w:p>
        </w:tc>
        <w:tc>
          <w:tcPr>
            <w:tcW w:w="2816"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68EEE7FC" w14:textId="77777777" w:rsidR="00C922E8" w:rsidRPr="00D038BD" w:rsidRDefault="00E6792B" w:rsidP="00D038BD">
            <w:pPr>
              <w:spacing w:after="20"/>
              <w:jc w:val="both"/>
              <w:rPr>
                <w:rFonts w:ascii="Calibri" w:hAnsi="Calibri" w:cs="Calibri"/>
                <w:sz w:val="22"/>
                <w:szCs w:val="22"/>
              </w:rPr>
            </w:pPr>
            <w:r>
              <w:rPr>
                <w:rFonts w:ascii="Calibri" w:hAnsi="Calibri" w:cs="Calibri"/>
                <w:sz w:val="22"/>
                <w:szCs w:val="22"/>
              </w:rPr>
              <w:t>Responsible</w:t>
            </w:r>
          </w:p>
        </w:tc>
      </w:tr>
      <w:tr w:rsidR="00C922E8" w:rsidRPr="00D038BD" w14:paraId="47692CBE" w14:textId="77777777" w:rsidTr="00271379">
        <w:trPr>
          <w:cantSplit/>
          <w:trHeight w:val="535"/>
        </w:trPr>
        <w:tc>
          <w:tcPr>
            <w:tcW w:w="4986"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212F5E7F" w14:textId="77777777" w:rsidR="00C922E8" w:rsidRPr="00D038BD" w:rsidRDefault="00E6792B" w:rsidP="00D038BD">
            <w:pPr>
              <w:spacing w:after="20"/>
              <w:jc w:val="both"/>
              <w:rPr>
                <w:rFonts w:ascii="Calibri" w:hAnsi="Calibri" w:cs="Calibri"/>
                <w:sz w:val="22"/>
                <w:szCs w:val="22"/>
              </w:rPr>
            </w:pPr>
            <w:r>
              <w:rPr>
                <w:rFonts w:ascii="Calibri" w:hAnsi="Calibri" w:cs="Calibri"/>
                <w:sz w:val="22"/>
                <w:szCs w:val="22"/>
              </w:rPr>
              <w:t>Custody, security and safe storage of materials from handover until completion</w:t>
            </w:r>
          </w:p>
        </w:tc>
        <w:tc>
          <w:tcPr>
            <w:tcW w:w="2178"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3148E80F" w14:textId="77777777" w:rsidR="00C922E8" w:rsidRPr="00D038BD" w:rsidRDefault="00E6792B" w:rsidP="00D038BD">
            <w:pPr>
              <w:spacing w:after="20"/>
              <w:jc w:val="both"/>
              <w:rPr>
                <w:rFonts w:ascii="Calibri" w:hAnsi="Calibri" w:cs="Calibri"/>
                <w:sz w:val="22"/>
                <w:szCs w:val="22"/>
              </w:rPr>
            </w:pPr>
            <w:r>
              <w:rPr>
                <w:rFonts w:ascii="Calibri" w:hAnsi="Calibri" w:cs="Calibri"/>
                <w:sz w:val="22"/>
                <w:szCs w:val="22"/>
              </w:rPr>
              <w:t>—</w:t>
            </w:r>
          </w:p>
        </w:tc>
        <w:tc>
          <w:tcPr>
            <w:tcW w:w="2816"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54FB4A96" w14:textId="77777777" w:rsidR="00C922E8" w:rsidRPr="00D038BD" w:rsidRDefault="00E6792B" w:rsidP="00D038BD">
            <w:pPr>
              <w:spacing w:after="20"/>
              <w:jc w:val="both"/>
              <w:rPr>
                <w:rFonts w:ascii="Calibri" w:hAnsi="Calibri" w:cs="Calibri"/>
                <w:sz w:val="22"/>
                <w:szCs w:val="22"/>
              </w:rPr>
            </w:pPr>
            <w:r>
              <w:rPr>
                <w:rFonts w:ascii="Calibri" w:hAnsi="Calibri" w:cs="Calibri"/>
                <w:sz w:val="22"/>
                <w:szCs w:val="22"/>
              </w:rPr>
              <w:t>Responsible</w:t>
            </w:r>
          </w:p>
        </w:tc>
      </w:tr>
      <w:tr w:rsidR="00C922E8" w:rsidRPr="00D038BD" w14:paraId="5ECA2DDC" w14:textId="77777777" w:rsidTr="00271379">
        <w:trPr>
          <w:cantSplit/>
          <w:trHeight w:val="535"/>
        </w:trPr>
        <w:tc>
          <w:tcPr>
            <w:tcW w:w="4986"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28E63D1B" w14:textId="77777777" w:rsidR="00C922E8" w:rsidRPr="00D038BD" w:rsidRDefault="00E6792B" w:rsidP="00D038BD">
            <w:pPr>
              <w:spacing w:after="20"/>
              <w:jc w:val="both"/>
              <w:rPr>
                <w:rFonts w:ascii="Calibri" w:hAnsi="Calibri" w:cs="Calibri"/>
                <w:sz w:val="22"/>
                <w:szCs w:val="22"/>
              </w:rPr>
            </w:pPr>
            <w:r>
              <w:rPr>
                <w:rFonts w:ascii="Calibri" w:hAnsi="Calibri" w:cs="Calibri"/>
                <w:sz w:val="22"/>
                <w:szCs w:val="22"/>
              </w:rPr>
              <w:t>Reporting shortages, damaged or unsuitable items before installation</w:t>
            </w:r>
          </w:p>
        </w:tc>
        <w:tc>
          <w:tcPr>
            <w:tcW w:w="2178"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23C3049C" w14:textId="77777777" w:rsidR="00C922E8" w:rsidRPr="00D038BD" w:rsidRDefault="00E6792B" w:rsidP="00D038BD">
            <w:pPr>
              <w:spacing w:after="20"/>
              <w:jc w:val="both"/>
              <w:rPr>
                <w:rFonts w:ascii="Calibri" w:hAnsi="Calibri" w:cs="Calibri"/>
                <w:sz w:val="22"/>
                <w:szCs w:val="22"/>
              </w:rPr>
            </w:pPr>
            <w:r>
              <w:rPr>
                <w:rFonts w:ascii="Calibri" w:hAnsi="Calibri" w:cs="Calibri"/>
                <w:sz w:val="22"/>
                <w:szCs w:val="22"/>
              </w:rPr>
              <w:t>Decides remedy</w:t>
            </w:r>
          </w:p>
        </w:tc>
        <w:tc>
          <w:tcPr>
            <w:tcW w:w="2816"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0B94994F" w14:textId="77777777" w:rsidR="00C922E8" w:rsidRPr="00D038BD" w:rsidRDefault="00E6792B" w:rsidP="00D038BD">
            <w:pPr>
              <w:spacing w:after="20"/>
              <w:jc w:val="both"/>
              <w:rPr>
                <w:rFonts w:ascii="Calibri" w:hAnsi="Calibri" w:cs="Calibri"/>
                <w:sz w:val="22"/>
                <w:szCs w:val="22"/>
              </w:rPr>
            </w:pPr>
            <w:r>
              <w:rPr>
                <w:rFonts w:ascii="Calibri" w:hAnsi="Calibri" w:cs="Calibri"/>
                <w:sz w:val="22"/>
                <w:szCs w:val="22"/>
              </w:rPr>
              <w:t>Responsible</w:t>
            </w:r>
          </w:p>
        </w:tc>
      </w:tr>
      <w:tr w:rsidR="00C922E8" w:rsidRPr="00D038BD" w14:paraId="1D27C1C3" w14:textId="77777777" w:rsidTr="00271379">
        <w:trPr>
          <w:cantSplit/>
          <w:trHeight w:val="550"/>
        </w:trPr>
        <w:tc>
          <w:tcPr>
            <w:tcW w:w="4986"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0D4E39AD" w14:textId="77777777" w:rsidR="00C922E8" w:rsidRPr="00D038BD" w:rsidRDefault="00E6792B" w:rsidP="00D038BD">
            <w:pPr>
              <w:spacing w:after="20"/>
              <w:jc w:val="both"/>
              <w:rPr>
                <w:rFonts w:ascii="Calibri" w:hAnsi="Calibri" w:cs="Calibri"/>
                <w:sz w:val="22"/>
                <w:szCs w:val="22"/>
              </w:rPr>
            </w:pPr>
            <w:r>
              <w:rPr>
                <w:rFonts w:ascii="Calibri" w:hAnsi="Calibri" w:cs="Calibri"/>
                <w:sz w:val="22"/>
                <w:szCs w:val="22"/>
              </w:rPr>
              <w:t>Supply of missing principal materials (only by written variation)</w:t>
            </w:r>
          </w:p>
        </w:tc>
        <w:tc>
          <w:tcPr>
            <w:tcW w:w="2178"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0D0752C7" w14:textId="77777777" w:rsidR="00C922E8" w:rsidRPr="00D038BD" w:rsidRDefault="00E6792B" w:rsidP="00D038BD">
            <w:pPr>
              <w:spacing w:after="20"/>
              <w:jc w:val="both"/>
              <w:rPr>
                <w:rFonts w:ascii="Calibri" w:hAnsi="Calibri" w:cs="Calibri"/>
                <w:sz w:val="22"/>
                <w:szCs w:val="22"/>
              </w:rPr>
            </w:pPr>
            <w:r>
              <w:rPr>
                <w:rFonts w:ascii="Calibri" w:hAnsi="Calibri" w:cs="Calibri"/>
                <w:sz w:val="22"/>
                <w:szCs w:val="22"/>
              </w:rPr>
              <w:t>Approves</w:t>
            </w:r>
          </w:p>
        </w:tc>
        <w:tc>
          <w:tcPr>
            <w:tcW w:w="2816"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6CFF6738" w14:textId="77777777" w:rsidR="00C922E8" w:rsidRPr="00D038BD" w:rsidRDefault="00E6792B" w:rsidP="00D038BD">
            <w:pPr>
              <w:spacing w:after="20"/>
              <w:jc w:val="both"/>
              <w:rPr>
                <w:rFonts w:ascii="Calibri" w:hAnsi="Calibri" w:cs="Calibri"/>
                <w:sz w:val="22"/>
                <w:szCs w:val="22"/>
              </w:rPr>
            </w:pPr>
            <w:r>
              <w:rPr>
                <w:rFonts w:ascii="Calibri" w:hAnsi="Calibri" w:cs="Calibri"/>
                <w:sz w:val="22"/>
                <w:szCs w:val="22"/>
              </w:rPr>
              <w:t>Only if instructed</w:t>
            </w:r>
          </w:p>
        </w:tc>
      </w:tr>
      <w:tr w:rsidR="00C922E8" w:rsidRPr="00D038BD" w14:paraId="09879861" w14:textId="77777777" w:rsidTr="00271379">
        <w:trPr>
          <w:cantSplit/>
          <w:trHeight w:val="535"/>
        </w:trPr>
        <w:tc>
          <w:tcPr>
            <w:tcW w:w="4986"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19411768" w14:textId="77777777" w:rsidR="00C922E8" w:rsidRPr="00D038BD" w:rsidRDefault="00E6792B" w:rsidP="00D038BD">
            <w:pPr>
              <w:spacing w:after="20"/>
              <w:jc w:val="both"/>
              <w:rPr>
                <w:rFonts w:ascii="Calibri" w:hAnsi="Calibri" w:cs="Calibri"/>
                <w:sz w:val="22"/>
                <w:szCs w:val="22"/>
              </w:rPr>
            </w:pPr>
            <w:r>
              <w:rPr>
                <w:rFonts w:ascii="Calibri" w:hAnsi="Calibri" w:cs="Calibri"/>
                <w:sz w:val="22"/>
                <w:szCs w:val="22"/>
              </w:rPr>
              <w:t>Labour, supervision, tools, calibrated test instruments, PPE, transport and accommodation of personnel</w:t>
            </w:r>
          </w:p>
        </w:tc>
        <w:tc>
          <w:tcPr>
            <w:tcW w:w="2178"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712BA1C8" w14:textId="77777777" w:rsidR="00C922E8" w:rsidRPr="00D038BD" w:rsidRDefault="00E6792B" w:rsidP="00D038BD">
            <w:pPr>
              <w:spacing w:after="20"/>
              <w:jc w:val="both"/>
              <w:rPr>
                <w:rFonts w:ascii="Calibri" w:hAnsi="Calibri" w:cs="Calibri"/>
                <w:sz w:val="22"/>
                <w:szCs w:val="22"/>
              </w:rPr>
            </w:pPr>
            <w:r>
              <w:rPr>
                <w:rFonts w:ascii="Calibri" w:hAnsi="Calibri" w:cs="Calibri"/>
                <w:sz w:val="22"/>
                <w:szCs w:val="22"/>
              </w:rPr>
              <w:t>—</w:t>
            </w:r>
          </w:p>
        </w:tc>
        <w:tc>
          <w:tcPr>
            <w:tcW w:w="2816"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31EA6DEB" w14:textId="77777777" w:rsidR="00C922E8" w:rsidRPr="00D038BD" w:rsidRDefault="00E6792B" w:rsidP="00D038BD">
            <w:pPr>
              <w:spacing w:after="20"/>
              <w:jc w:val="both"/>
              <w:rPr>
                <w:rFonts w:ascii="Calibri" w:hAnsi="Calibri" w:cs="Calibri"/>
                <w:sz w:val="22"/>
                <w:szCs w:val="22"/>
              </w:rPr>
            </w:pPr>
            <w:r>
              <w:rPr>
                <w:rFonts w:ascii="Calibri" w:hAnsi="Calibri" w:cs="Calibri"/>
                <w:sz w:val="22"/>
                <w:szCs w:val="22"/>
              </w:rPr>
              <w:t>Responsible</w:t>
            </w:r>
          </w:p>
        </w:tc>
      </w:tr>
      <w:tr w:rsidR="00C922E8" w:rsidRPr="00D038BD" w14:paraId="45C9C4F7" w14:textId="77777777" w:rsidTr="00271379">
        <w:trPr>
          <w:cantSplit/>
          <w:trHeight w:val="535"/>
        </w:trPr>
        <w:tc>
          <w:tcPr>
            <w:tcW w:w="4986"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31ED8A12" w14:textId="77777777" w:rsidR="00C922E8" w:rsidRPr="00D038BD" w:rsidRDefault="00E6792B" w:rsidP="00D038BD">
            <w:pPr>
              <w:spacing w:after="20"/>
              <w:jc w:val="both"/>
              <w:rPr>
                <w:rFonts w:ascii="Calibri" w:hAnsi="Calibri" w:cs="Calibri"/>
                <w:sz w:val="22"/>
                <w:szCs w:val="22"/>
              </w:rPr>
            </w:pPr>
            <w:r>
              <w:rPr>
                <w:rFonts w:ascii="Calibri" w:hAnsi="Calibri" w:cs="Calibri"/>
                <w:sz w:val="22"/>
                <w:szCs w:val="22"/>
              </w:rPr>
              <w:t>Bedding sand, backfill, concrete for pits/bases, and minor fixings and consumables not in Annex F</w:t>
            </w:r>
          </w:p>
        </w:tc>
        <w:tc>
          <w:tcPr>
            <w:tcW w:w="2178"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00D69D4C" w14:textId="77777777" w:rsidR="00C922E8" w:rsidRPr="00D038BD" w:rsidRDefault="00E6792B" w:rsidP="00D038BD">
            <w:pPr>
              <w:spacing w:after="20"/>
              <w:jc w:val="both"/>
              <w:rPr>
                <w:rFonts w:ascii="Calibri" w:hAnsi="Calibri" w:cs="Calibri"/>
                <w:sz w:val="22"/>
                <w:szCs w:val="22"/>
              </w:rPr>
            </w:pPr>
            <w:r>
              <w:rPr>
                <w:rFonts w:ascii="Calibri" w:hAnsi="Calibri" w:cs="Calibri"/>
                <w:sz w:val="22"/>
                <w:szCs w:val="22"/>
              </w:rPr>
              <w:t>—</w:t>
            </w:r>
          </w:p>
        </w:tc>
        <w:tc>
          <w:tcPr>
            <w:tcW w:w="2816"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445D2E65" w14:textId="77777777" w:rsidR="00C922E8" w:rsidRPr="00D038BD" w:rsidRDefault="00E6792B" w:rsidP="00D038BD">
            <w:pPr>
              <w:spacing w:after="20"/>
              <w:jc w:val="both"/>
              <w:rPr>
                <w:rFonts w:ascii="Calibri" w:hAnsi="Calibri" w:cs="Calibri"/>
                <w:sz w:val="22"/>
                <w:szCs w:val="22"/>
              </w:rPr>
            </w:pPr>
            <w:r>
              <w:rPr>
                <w:rFonts w:ascii="Calibri" w:hAnsi="Calibri" w:cs="Calibri"/>
                <w:sz w:val="22"/>
                <w:szCs w:val="22"/>
              </w:rPr>
              <w:t>Responsible (included in rates)</w:t>
            </w:r>
          </w:p>
        </w:tc>
      </w:tr>
      <w:tr w:rsidR="00C922E8" w:rsidRPr="00D038BD" w14:paraId="6CFEAB86" w14:textId="77777777" w:rsidTr="00271379">
        <w:trPr>
          <w:cantSplit/>
          <w:trHeight w:val="550"/>
        </w:trPr>
        <w:tc>
          <w:tcPr>
            <w:tcW w:w="4986"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689608BA" w14:textId="77777777" w:rsidR="00C922E8" w:rsidRPr="00D038BD" w:rsidRDefault="00E6792B" w:rsidP="00D038BD">
            <w:pPr>
              <w:spacing w:after="20"/>
              <w:jc w:val="both"/>
              <w:rPr>
                <w:rFonts w:ascii="Calibri" w:hAnsi="Calibri" w:cs="Calibri"/>
                <w:sz w:val="22"/>
                <w:szCs w:val="22"/>
              </w:rPr>
            </w:pPr>
            <w:r>
              <w:rPr>
                <w:rFonts w:ascii="Calibri" w:hAnsi="Calibri" w:cs="Calibri"/>
                <w:sz w:val="22"/>
                <w:szCs w:val="22"/>
              </w:rPr>
              <w:t>Return of unused materials and final material reconciliation</w:t>
            </w:r>
          </w:p>
        </w:tc>
        <w:tc>
          <w:tcPr>
            <w:tcW w:w="2178"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5ED9AEF8" w14:textId="77777777" w:rsidR="00C922E8" w:rsidRPr="00D038BD" w:rsidRDefault="00E6792B" w:rsidP="00D038BD">
            <w:pPr>
              <w:spacing w:after="20"/>
              <w:jc w:val="both"/>
              <w:rPr>
                <w:rFonts w:ascii="Calibri" w:hAnsi="Calibri" w:cs="Calibri"/>
                <w:sz w:val="22"/>
                <w:szCs w:val="22"/>
              </w:rPr>
            </w:pPr>
            <w:r>
              <w:rPr>
                <w:rFonts w:ascii="Calibri" w:hAnsi="Calibri" w:cs="Calibri"/>
                <w:sz w:val="22"/>
                <w:szCs w:val="22"/>
              </w:rPr>
              <w:t>Receives</w:t>
            </w:r>
          </w:p>
        </w:tc>
        <w:tc>
          <w:tcPr>
            <w:tcW w:w="2816"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601A5368" w14:textId="77777777" w:rsidR="00C922E8" w:rsidRPr="00D038BD" w:rsidRDefault="00E6792B" w:rsidP="00D038BD">
            <w:pPr>
              <w:spacing w:after="20"/>
              <w:jc w:val="both"/>
              <w:rPr>
                <w:rFonts w:ascii="Calibri" w:hAnsi="Calibri" w:cs="Calibri"/>
                <w:sz w:val="22"/>
                <w:szCs w:val="22"/>
              </w:rPr>
            </w:pPr>
            <w:r>
              <w:rPr>
                <w:rFonts w:ascii="Calibri" w:hAnsi="Calibri" w:cs="Calibri"/>
                <w:sz w:val="22"/>
                <w:szCs w:val="22"/>
              </w:rPr>
              <w:t>Responsible</w:t>
            </w:r>
          </w:p>
        </w:tc>
      </w:tr>
    </w:tbl>
    <w:p w14:paraId="01071F5B" w14:textId="77777777" w:rsidR="00C922E8" w:rsidRPr="00D038BD" w:rsidRDefault="00C922E8" w:rsidP="00D038BD">
      <w:pPr>
        <w:spacing w:after="60"/>
        <w:jc w:val="both"/>
        <w:rPr>
          <w:rFonts w:ascii="Calibri" w:hAnsi="Calibri" w:cs="Calibri"/>
          <w:sz w:val="22"/>
          <w:szCs w:val="22"/>
        </w:rPr>
      </w:pPr>
    </w:p>
    <w:p w14:paraId="094A9A4A" w14:textId="77777777" w:rsidR="00C922E8" w:rsidRPr="00D038BD" w:rsidRDefault="00E6792B" w:rsidP="00D038BD">
      <w:pPr>
        <w:spacing w:after="100" w:line="264" w:lineRule="auto"/>
        <w:jc w:val="both"/>
        <w:rPr>
          <w:rFonts w:ascii="Calibri" w:hAnsi="Calibri" w:cs="Calibri"/>
          <w:sz w:val="22"/>
          <w:szCs w:val="22"/>
        </w:rPr>
      </w:pPr>
      <w:r>
        <w:rPr>
          <w:rFonts w:ascii="Calibri" w:hAnsi="Calibri" w:cs="Calibri"/>
          <w:sz w:val="22"/>
          <w:szCs w:val="22"/>
        </w:rPr>
        <w:t>Materials in the Annex F list are not installation quantities. No material may be substituted, and no chargeable work added, without prior written approval from UNHCR. Missing materials must never be compensated for by reducing cable sizes, omitting protective earth or bypassing protective devices.</w:t>
      </w:r>
    </w:p>
    <w:p w14:paraId="0E0DAD27" w14:textId="77777777" w:rsidR="00C922E8" w:rsidRPr="00D038BD" w:rsidRDefault="00E6792B" w:rsidP="00D038BD">
      <w:pPr>
        <w:pStyle w:val="Heading1"/>
        <w:keepNext/>
        <w:spacing w:before="240" w:after="100"/>
        <w:jc w:val="both"/>
        <w:rPr>
          <w:rFonts w:ascii="Calibri" w:hAnsi="Calibri" w:cs="Calibri"/>
          <w:color w:val="0070C0"/>
          <w:sz w:val="22"/>
          <w:szCs w:val="22"/>
        </w:rPr>
      </w:pPr>
      <w:r>
        <w:rPr>
          <w:rFonts w:ascii="Calibri" w:hAnsi="Calibri" w:cs="Calibri"/>
          <w:color w:val="0070C0"/>
          <w:sz w:val="22"/>
          <w:szCs w:val="22"/>
        </w:rPr>
        <w:t>5. Description of the works</w:t>
      </w:r>
    </w:p>
    <w:p w14:paraId="3DB86CD9" w14:textId="77777777" w:rsidR="00C922E8" w:rsidRPr="00D038BD" w:rsidRDefault="00E6792B" w:rsidP="00D038BD">
      <w:pPr>
        <w:pStyle w:val="Heading2"/>
        <w:keepNext/>
        <w:spacing w:before="160" w:after="60"/>
        <w:jc w:val="both"/>
        <w:rPr>
          <w:rFonts w:ascii="Calibri" w:hAnsi="Calibri" w:cs="Calibri"/>
          <w:color w:val="0070C0"/>
          <w:sz w:val="22"/>
          <w:szCs w:val="22"/>
        </w:rPr>
      </w:pPr>
      <w:r>
        <w:rPr>
          <w:rFonts w:ascii="Calibri" w:hAnsi="Calibri" w:cs="Calibri"/>
          <w:color w:val="0070C0"/>
          <w:sz w:val="22"/>
          <w:szCs w:val="22"/>
        </w:rPr>
        <w:t>5.1 Mobilisation, site verification and survey (A1, A2)</w:t>
      </w:r>
    </w:p>
    <w:p w14:paraId="6734A173" w14:textId="77777777" w:rsidR="00C922E8" w:rsidRPr="00D038BD" w:rsidRDefault="00E6792B" w:rsidP="00D038BD">
      <w:pPr>
        <w:pStyle w:val="ListParagraph"/>
        <w:numPr>
          <w:ilvl w:val="0"/>
          <w:numId w:val="2"/>
        </w:numPr>
        <w:spacing w:after="50" w:line="252" w:lineRule="auto"/>
        <w:jc w:val="both"/>
        <w:rPr>
          <w:rFonts w:ascii="Calibri" w:hAnsi="Calibri" w:cs="Calibri"/>
          <w:sz w:val="22"/>
          <w:szCs w:val="22"/>
        </w:rPr>
      </w:pPr>
      <w:r>
        <w:rPr>
          <w:rFonts w:ascii="Calibri" w:hAnsi="Calibri" w:cs="Calibri"/>
          <w:sz w:val="22"/>
          <w:szCs w:val="22"/>
        </w:rPr>
        <w:t>Mobilise personnel, tools and test instruments to Nyinyang and establish a safe work area and site store.</w:t>
      </w:r>
    </w:p>
    <w:p w14:paraId="6922AE6A" w14:textId="77777777" w:rsidR="00C922E8" w:rsidRPr="00D038BD" w:rsidRDefault="00E6792B" w:rsidP="00D038BD">
      <w:pPr>
        <w:pStyle w:val="ListParagraph"/>
        <w:numPr>
          <w:ilvl w:val="0"/>
          <w:numId w:val="2"/>
        </w:numPr>
        <w:spacing w:after="50" w:line="252" w:lineRule="auto"/>
        <w:jc w:val="both"/>
        <w:rPr>
          <w:rFonts w:ascii="Calibri" w:hAnsi="Calibri" w:cs="Calibri"/>
          <w:sz w:val="22"/>
          <w:szCs w:val="22"/>
        </w:rPr>
      </w:pPr>
      <w:r>
        <w:rPr>
          <w:rFonts w:ascii="Calibri" w:hAnsi="Calibri" w:cs="Calibri"/>
          <w:sz w:val="22"/>
          <w:szCs w:val="22"/>
        </w:rPr>
        <w:t>Walk both compounds with the UNHCR site representative. Confirm buildings, cable routes, board positions, connection points, existing underground services and access.</w:t>
      </w:r>
    </w:p>
    <w:p w14:paraId="7289F916" w14:textId="77777777" w:rsidR="00C922E8" w:rsidRPr="00D038BD" w:rsidRDefault="00E6792B" w:rsidP="00D038BD">
      <w:pPr>
        <w:pStyle w:val="ListParagraph"/>
        <w:numPr>
          <w:ilvl w:val="0"/>
          <w:numId w:val="2"/>
        </w:numPr>
        <w:spacing w:after="50" w:line="252" w:lineRule="auto"/>
        <w:jc w:val="both"/>
        <w:rPr>
          <w:rFonts w:ascii="Calibri" w:hAnsi="Calibri" w:cs="Calibri"/>
          <w:sz w:val="22"/>
          <w:szCs w:val="22"/>
        </w:rPr>
      </w:pPr>
      <w:r>
        <w:rPr>
          <w:rFonts w:ascii="Calibri" w:hAnsi="Calibri" w:cs="Calibri"/>
          <w:sz w:val="22"/>
          <w:szCs w:val="22"/>
        </w:rPr>
        <w:lastRenderedPageBreak/>
        <w:t>Survey and test the existing installations in the Office, New Guard House, Old Guard House, Old WC, Public WC, Outdoor Kitchen, Waste Building and the 11 existing prefabs: boards, 400 V three-phase supplies, CEE connections, wiring, switches, sockets, lighting and bonding.</w:t>
      </w:r>
    </w:p>
    <w:p w14:paraId="3225C65E" w14:textId="77777777" w:rsidR="00C922E8" w:rsidRPr="00D038BD" w:rsidRDefault="00E6792B" w:rsidP="00D038BD">
      <w:pPr>
        <w:pStyle w:val="ListParagraph"/>
        <w:numPr>
          <w:ilvl w:val="0"/>
          <w:numId w:val="2"/>
        </w:numPr>
        <w:spacing w:after="50" w:line="252" w:lineRule="auto"/>
        <w:jc w:val="both"/>
        <w:rPr>
          <w:rFonts w:ascii="Calibri" w:hAnsi="Calibri" w:cs="Calibri"/>
          <w:sz w:val="22"/>
          <w:szCs w:val="22"/>
        </w:rPr>
      </w:pPr>
      <w:r>
        <w:rPr>
          <w:rFonts w:ascii="Calibri" w:hAnsi="Calibri" w:cs="Calibri"/>
          <w:sz w:val="22"/>
          <w:szCs w:val="22"/>
        </w:rPr>
        <w:t>Carry out the joint material count (Section 4).</w:t>
      </w:r>
    </w:p>
    <w:p w14:paraId="6E37C3E9" w14:textId="77777777" w:rsidR="00C922E8" w:rsidRPr="00D038BD" w:rsidRDefault="00E6792B" w:rsidP="00D038BD">
      <w:pPr>
        <w:pStyle w:val="ListParagraph"/>
        <w:numPr>
          <w:ilvl w:val="0"/>
          <w:numId w:val="2"/>
        </w:numPr>
        <w:spacing w:after="50" w:line="252" w:lineRule="auto"/>
        <w:jc w:val="both"/>
        <w:rPr>
          <w:rFonts w:ascii="Calibri" w:hAnsi="Calibri" w:cs="Calibri"/>
          <w:sz w:val="22"/>
          <w:szCs w:val="22"/>
        </w:rPr>
      </w:pPr>
      <w:r>
        <w:rPr>
          <w:rFonts w:ascii="Calibri" w:hAnsi="Calibri" w:cs="Calibri"/>
          <w:sz w:val="22"/>
          <w:szCs w:val="22"/>
        </w:rPr>
        <w:t xml:space="preserve">Within </w:t>
      </w:r>
      <w:r>
        <w:rPr>
          <w:rFonts w:ascii="Calibri" w:hAnsi="Calibri" w:cs="Calibri"/>
          <w:b/>
          <w:bCs/>
          <w:sz w:val="22"/>
          <w:szCs w:val="22"/>
        </w:rPr>
        <w:t>5 calendar days</w:t>
      </w:r>
      <w:r>
        <w:rPr>
          <w:rFonts w:ascii="Calibri" w:hAnsi="Calibri" w:cs="Calibri"/>
          <w:sz w:val="22"/>
          <w:szCs w:val="22"/>
        </w:rPr>
        <w:t xml:space="preserve"> of commencement, submit a short survey report: defects per building, items to keep, proposed repairs with quantities, material allocation and shortages. Repairs under Section 5.9 start only after UNHCR approves this report.</w:t>
      </w:r>
    </w:p>
    <w:p w14:paraId="6C63B196" w14:textId="77777777" w:rsidR="00C922E8" w:rsidRPr="00D038BD" w:rsidRDefault="00E6792B" w:rsidP="00D038BD">
      <w:pPr>
        <w:pStyle w:val="Heading2"/>
        <w:keepNext/>
        <w:spacing w:before="160" w:after="60"/>
        <w:jc w:val="both"/>
        <w:rPr>
          <w:rFonts w:ascii="Calibri" w:hAnsi="Calibri" w:cs="Calibri"/>
          <w:color w:val="0070C0"/>
          <w:sz w:val="22"/>
          <w:szCs w:val="22"/>
        </w:rPr>
      </w:pPr>
      <w:r>
        <w:rPr>
          <w:rFonts w:ascii="Calibri" w:hAnsi="Calibri" w:cs="Calibri"/>
          <w:color w:val="0070C0"/>
          <w:sz w:val="22"/>
          <w:szCs w:val="22"/>
        </w:rPr>
        <w:t>5.2 Cable trenches and underground ducts (B1, B2, B3)</w:t>
      </w:r>
    </w:p>
    <w:p w14:paraId="47A0AFB8" w14:textId="77777777" w:rsidR="00C922E8" w:rsidRPr="00D038BD" w:rsidRDefault="00E6792B" w:rsidP="00D038BD">
      <w:pPr>
        <w:pStyle w:val="ListParagraph"/>
        <w:numPr>
          <w:ilvl w:val="0"/>
          <w:numId w:val="2"/>
        </w:numPr>
        <w:spacing w:after="50" w:line="252" w:lineRule="auto"/>
        <w:jc w:val="both"/>
        <w:rPr>
          <w:rFonts w:ascii="Calibri" w:hAnsi="Calibri" w:cs="Calibri"/>
          <w:sz w:val="22"/>
          <w:szCs w:val="22"/>
        </w:rPr>
      </w:pPr>
      <w:r>
        <w:rPr>
          <w:rFonts w:ascii="Calibri" w:hAnsi="Calibri" w:cs="Calibri"/>
          <w:sz w:val="22"/>
          <w:szCs w:val="22"/>
        </w:rPr>
        <w:t>Set out, excavate, bed, lay ducts, backfill in compacted layers and reinstate surfaces for all distribution and earthing routes in both compounds. Shared trenches are measured once.</w:t>
      </w:r>
    </w:p>
    <w:p w14:paraId="7A81F2CB" w14:textId="77777777" w:rsidR="00C922E8" w:rsidRPr="00D038BD" w:rsidRDefault="00E6792B" w:rsidP="00D038BD">
      <w:pPr>
        <w:pStyle w:val="ListParagraph"/>
        <w:numPr>
          <w:ilvl w:val="0"/>
          <w:numId w:val="2"/>
        </w:numPr>
        <w:spacing w:after="50" w:line="252" w:lineRule="auto"/>
        <w:jc w:val="both"/>
        <w:rPr>
          <w:rFonts w:ascii="Calibri" w:hAnsi="Calibri" w:cs="Calibri"/>
          <w:sz w:val="22"/>
          <w:szCs w:val="22"/>
        </w:rPr>
      </w:pPr>
      <w:r>
        <w:rPr>
          <w:rFonts w:ascii="Calibri" w:hAnsi="Calibri" w:cs="Calibri"/>
          <w:sz w:val="22"/>
          <w:szCs w:val="22"/>
        </w:rPr>
        <w:t xml:space="preserve">Minimum cover to the top of the cable or duct: </w:t>
      </w:r>
      <w:r>
        <w:rPr>
          <w:rFonts w:ascii="Calibri" w:hAnsi="Calibri" w:cs="Calibri"/>
          <w:b/>
          <w:bCs/>
          <w:sz w:val="22"/>
          <w:szCs w:val="22"/>
        </w:rPr>
        <w:t>600 mm</w:t>
      </w:r>
      <w:r>
        <w:rPr>
          <w:rFonts w:ascii="Calibri" w:hAnsi="Calibri" w:cs="Calibri"/>
          <w:sz w:val="22"/>
          <w:szCs w:val="22"/>
        </w:rPr>
        <w:t xml:space="preserve"> in areas without vehicles, </w:t>
      </w:r>
      <w:r>
        <w:rPr>
          <w:rFonts w:ascii="Calibri" w:hAnsi="Calibri" w:cs="Calibri"/>
          <w:b/>
          <w:bCs/>
          <w:sz w:val="22"/>
          <w:szCs w:val="22"/>
        </w:rPr>
        <w:t>800 mm</w:t>
      </w:r>
      <w:r>
        <w:rPr>
          <w:rFonts w:ascii="Calibri" w:hAnsi="Calibri" w:cs="Calibri"/>
          <w:sz w:val="22"/>
          <w:szCs w:val="22"/>
        </w:rPr>
        <w:t xml:space="preserve"> at road crossings and vehicle areas, with load-rated protection (Annex E, Section 3).</w:t>
      </w:r>
    </w:p>
    <w:p w14:paraId="664C447D" w14:textId="77777777" w:rsidR="00C922E8" w:rsidRPr="00D038BD" w:rsidRDefault="00E6792B" w:rsidP="00D038BD">
      <w:pPr>
        <w:pStyle w:val="ListParagraph"/>
        <w:numPr>
          <w:ilvl w:val="0"/>
          <w:numId w:val="2"/>
        </w:numPr>
        <w:spacing w:after="50" w:line="252" w:lineRule="auto"/>
        <w:jc w:val="both"/>
        <w:rPr>
          <w:rFonts w:ascii="Calibri" w:hAnsi="Calibri" w:cs="Calibri"/>
          <w:sz w:val="22"/>
          <w:szCs w:val="22"/>
        </w:rPr>
      </w:pPr>
      <w:r>
        <w:rPr>
          <w:rFonts w:ascii="Calibri" w:hAnsi="Calibri" w:cs="Calibri"/>
          <w:sz w:val="22"/>
          <w:szCs w:val="22"/>
        </w:rPr>
        <w:t>Install warning tape, protect crossings and building entries, and seal entries against water and pests.</w:t>
      </w:r>
    </w:p>
    <w:p w14:paraId="16EC5B3C" w14:textId="77777777" w:rsidR="00C922E8" w:rsidRPr="00D038BD" w:rsidRDefault="00E6792B" w:rsidP="00D038BD">
      <w:pPr>
        <w:pStyle w:val="ListParagraph"/>
        <w:numPr>
          <w:ilvl w:val="0"/>
          <w:numId w:val="2"/>
        </w:numPr>
        <w:spacing w:after="50" w:line="252" w:lineRule="auto"/>
        <w:jc w:val="both"/>
        <w:rPr>
          <w:rFonts w:ascii="Calibri" w:hAnsi="Calibri" w:cs="Calibri"/>
          <w:sz w:val="22"/>
          <w:szCs w:val="22"/>
        </w:rPr>
      </w:pPr>
      <w:r>
        <w:rPr>
          <w:rFonts w:ascii="Calibri" w:hAnsi="Calibri" w:cs="Calibri"/>
          <w:sz w:val="22"/>
          <w:szCs w:val="22"/>
        </w:rPr>
        <w:t>Photograph and measure every trench before backfilling (hold point; see Annex E, Section 10).</w:t>
      </w:r>
    </w:p>
    <w:p w14:paraId="0474CEE3" w14:textId="77777777" w:rsidR="00C922E8" w:rsidRPr="00D038BD" w:rsidRDefault="00E6792B" w:rsidP="00D038BD">
      <w:pPr>
        <w:pStyle w:val="Heading2"/>
        <w:keepNext/>
        <w:spacing w:before="160" w:after="60"/>
        <w:jc w:val="both"/>
        <w:rPr>
          <w:rFonts w:ascii="Calibri" w:hAnsi="Calibri" w:cs="Calibri"/>
          <w:color w:val="0070C0"/>
          <w:sz w:val="22"/>
          <w:szCs w:val="22"/>
        </w:rPr>
      </w:pPr>
      <w:r>
        <w:rPr>
          <w:rFonts w:ascii="Calibri" w:hAnsi="Calibri" w:cs="Calibri"/>
          <w:color w:val="0070C0"/>
          <w:sz w:val="22"/>
          <w:szCs w:val="22"/>
        </w:rPr>
        <w:t>5.3 Site distribution (C1, C2, C3)</w:t>
      </w:r>
    </w:p>
    <w:p w14:paraId="103195E3" w14:textId="77777777" w:rsidR="00C922E8" w:rsidRPr="00D038BD" w:rsidRDefault="00E6792B" w:rsidP="00D038BD">
      <w:pPr>
        <w:pStyle w:val="ListParagraph"/>
        <w:numPr>
          <w:ilvl w:val="0"/>
          <w:numId w:val="2"/>
        </w:numPr>
        <w:spacing w:after="50" w:line="252" w:lineRule="auto"/>
        <w:jc w:val="both"/>
        <w:rPr>
          <w:rFonts w:ascii="Calibri" w:hAnsi="Calibri" w:cs="Calibri"/>
          <w:sz w:val="22"/>
          <w:szCs w:val="22"/>
        </w:rPr>
      </w:pPr>
      <w:r>
        <w:rPr>
          <w:rFonts w:ascii="Calibri" w:hAnsi="Calibri" w:cs="Calibri"/>
          <w:sz w:val="22"/>
          <w:szCs w:val="22"/>
        </w:rPr>
        <w:t>Lay, terminate and identify the field power cables between the 250 A main board, the site distribution boards and the buildings, using the cable types and sizes on E.1.</w:t>
      </w:r>
    </w:p>
    <w:p w14:paraId="594FDA83" w14:textId="77777777" w:rsidR="00C922E8" w:rsidRPr="00D038BD" w:rsidRDefault="00E6792B" w:rsidP="00D038BD">
      <w:pPr>
        <w:pStyle w:val="ListParagraph"/>
        <w:numPr>
          <w:ilvl w:val="0"/>
          <w:numId w:val="2"/>
        </w:numPr>
        <w:spacing w:after="50" w:line="252" w:lineRule="auto"/>
        <w:jc w:val="both"/>
        <w:rPr>
          <w:rFonts w:ascii="Calibri" w:hAnsi="Calibri" w:cs="Calibri"/>
          <w:sz w:val="22"/>
          <w:szCs w:val="22"/>
        </w:rPr>
      </w:pPr>
      <w:r>
        <w:rPr>
          <w:rFonts w:ascii="Calibri" w:hAnsi="Calibri" w:cs="Calibri"/>
          <w:sz w:val="22"/>
          <w:szCs w:val="22"/>
        </w:rPr>
        <w:t>Install and connect the five 63 A Garo site boards with floor stands, the 32 A El-Björn board for the cafe/meeting hall and the 160 A switch enclosure. The function and connections of the 160 A enclosure are confirmed on an approved connection diagram before installation.</w:t>
      </w:r>
    </w:p>
    <w:p w14:paraId="677EC481" w14:textId="77777777" w:rsidR="00C922E8" w:rsidRPr="00D038BD" w:rsidRDefault="00E6792B" w:rsidP="00D038BD">
      <w:pPr>
        <w:pStyle w:val="ListParagraph"/>
        <w:numPr>
          <w:ilvl w:val="0"/>
          <w:numId w:val="2"/>
        </w:numPr>
        <w:spacing w:after="50" w:line="252" w:lineRule="auto"/>
        <w:jc w:val="both"/>
        <w:rPr>
          <w:rFonts w:ascii="Calibri" w:hAnsi="Calibri" w:cs="Calibri"/>
          <w:sz w:val="22"/>
          <w:szCs w:val="22"/>
        </w:rPr>
      </w:pPr>
      <w:r>
        <w:rPr>
          <w:rFonts w:ascii="Calibri" w:hAnsi="Calibri" w:cs="Calibri"/>
          <w:sz w:val="22"/>
          <w:szCs w:val="22"/>
        </w:rPr>
        <w:t>Use 32 A three-phase five-pin CEE connections for building interconnections. Keep plug connections accessible, protected from water and never buried.</w:t>
      </w:r>
    </w:p>
    <w:p w14:paraId="05457ECE" w14:textId="77777777" w:rsidR="00C922E8" w:rsidRPr="00D038BD" w:rsidRDefault="00E6792B" w:rsidP="00D038BD">
      <w:pPr>
        <w:pStyle w:val="ListParagraph"/>
        <w:numPr>
          <w:ilvl w:val="0"/>
          <w:numId w:val="2"/>
        </w:numPr>
        <w:spacing w:after="50" w:line="252" w:lineRule="auto"/>
        <w:jc w:val="both"/>
        <w:rPr>
          <w:rFonts w:ascii="Calibri" w:hAnsi="Calibri" w:cs="Calibri"/>
          <w:sz w:val="22"/>
          <w:szCs w:val="22"/>
        </w:rPr>
      </w:pPr>
      <w:r>
        <w:rPr>
          <w:rFonts w:ascii="Calibri" w:hAnsi="Calibri" w:cs="Calibri"/>
          <w:sz w:val="22"/>
          <w:szCs w:val="22"/>
        </w:rPr>
        <w:t>Lay the security-lighting cables for both compounds (C2).</w:t>
      </w:r>
    </w:p>
    <w:p w14:paraId="561E5490" w14:textId="77777777" w:rsidR="00C922E8" w:rsidRPr="00D038BD" w:rsidRDefault="00E6792B" w:rsidP="00D038BD">
      <w:pPr>
        <w:pStyle w:val="Heading2"/>
        <w:keepNext/>
        <w:spacing w:before="160" w:after="60"/>
        <w:jc w:val="both"/>
        <w:rPr>
          <w:rFonts w:ascii="Calibri" w:hAnsi="Calibri" w:cs="Calibri"/>
          <w:color w:val="0070C0"/>
          <w:sz w:val="22"/>
          <w:szCs w:val="22"/>
        </w:rPr>
      </w:pPr>
      <w:r>
        <w:rPr>
          <w:rFonts w:ascii="Calibri" w:hAnsi="Calibri" w:cs="Calibri"/>
          <w:color w:val="0070C0"/>
          <w:sz w:val="22"/>
          <w:szCs w:val="22"/>
        </w:rPr>
        <w:t>5.4 Earthing and bonding (C4, C5)</w:t>
      </w:r>
    </w:p>
    <w:p w14:paraId="649F0D33" w14:textId="77777777" w:rsidR="00C922E8" w:rsidRPr="00D038BD" w:rsidRDefault="00E6792B" w:rsidP="00D038BD">
      <w:pPr>
        <w:pStyle w:val="ListParagraph"/>
        <w:numPr>
          <w:ilvl w:val="0"/>
          <w:numId w:val="2"/>
        </w:numPr>
        <w:spacing w:after="50" w:line="252" w:lineRule="auto"/>
        <w:jc w:val="both"/>
        <w:rPr>
          <w:rFonts w:ascii="Calibri" w:hAnsi="Calibri" w:cs="Calibri"/>
          <w:sz w:val="22"/>
          <w:szCs w:val="22"/>
        </w:rPr>
      </w:pPr>
      <w:r>
        <w:rPr>
          <w:rFonts w:ascii="Calibri" w:hAnsi="Calibri" w:cs="Calibri"/>
          <w:sz w:val="22"/>
          <w:szCs w:val="22"/>
        </w:rPr>
        <w:t>Install the Cu 25 mm² earthing network and electrodes E1–E6 with accessible test pits, as shown on E.1.</w:t>
      </w:r>
    </w:p>
    <w:p w14:paraId="44CA4527" w14:textId="77777777" w:rsidR="00C922E8" w:rsidRPr="00D038BD" w:rsidRDefault="00E6792B" w:rsidP="00D038BD">
      <w:pPr>
        <w:pStyle w:val="ListParagraph"/>
        <w:numPr>
          <w:ilvl w:val="0"/>
          <w:numId w:val="2"/>
        </w:numPr>
        <w:spacing w:after="50" w:line="252" w:lineRule="auto"/>
        <w:jc w:val="both"/>
        <w:rPr>
          <w:rFonts w:ascii="Calibri" w:hAnsi="Calibri" w:cs="Calibri"/>
          <w:sz w:val="22"/>
          <w:szCs w:val="22"/>
        </w:rPr>
      </w:pPr>
      <w:r>
        <w:rPr>
          <w:rFonts w:ascii="Calibri" w:hAnsi="Calibri" w:cs="Calibri"/>
          <w:sz w:val="22"/>
          <w:szCs w:val="22"/>
        </w:rPr>
        <w:t>Bond boards, prefab and container frames and other conductive parts required by the design, and connect the site network to the main earthing bar/PE terminal at the technical container, in coordination with the hybrid-system installer.</w:t>
      </w:r>
    </w:p>
    <w:p w14:paraId="1ECBCB07" w14:textId="77777777" w:rsidR="00C922E8" w:rsidRPr="00D038BD" w:rsidRDefault="00E6792B" w:rsidP="00D038BD">
      <w:pPr>
        <w:pStyle w:val="ListParagraph"/>
        <w:numPr>
          <w:ilvl w:val="0"/>
          <w:numId w:val="2"/>
        </w:numPr>
        <w:spacing w:after="50" w:line="252" w:lineRule="auto"/>
        <w:jc w:val="both"/>
        <w:rPr>
          <w:rFonts w:ascii="Calibri" w:hAnsi="Calibri" w:cs="Calibri"/>
          <w:sz w:val="22"/>
          <w:szCs w:val="22"/>
        </w:rPr>
      </w:pPr>
      <w:r>
        <w:rPr>
          <w:rFonts w:ascii="Calibri" w:hAnsi="Calibri" w:cs="Calibri"/>
          <w:sz w:val="22"/>
          <w:szCs w:val="22"/>
        </w:rPr>
        <w:t>Electrode depth, extensions and the acceptance value are confirmed by the UNHCR-designated engineer before installation.</w:t>
      </w:r>
    </w:p>
    <w:p w14:paraId="0B388790" w14:textId="77777777" w:rsidR="00C922E8" w:rsidRPr="00D038BD" w:rsidRDefault="00E6792B" w:rsidP="00D038BD">
      <w:pPr>
        <w:pStyle w:val="Heading2"/>
        <w:keepNext/>
        <w:spacing w:before="160" w:after="60"/>
        <w:jc w:val="both"/>
        <w:rPr>
          <w:rFonts w:ascii="Calibri" w:hAnsi="Calibri" w:cs="Calibri"/>
          <w:color w:val="0070C0"/>
          <w:sz w:val="22"/>
          <w:szCs w:val="22"/>
        </w:rPr>
      </w:pPr>
      <w:r>
        <w:rPr>
          <w:rFonts w:ascii="Calibri" w:hAnsi="Calibri" w:cs="Calibri"/>
          <w:color w:val="0070C0"/>
          <w:sz w:val="22"/>
          <w:szCs w:val="22"/>
        </w:rPr>
        <w:t>5.5 New prefabricated buildings (D1)</w:t>
      </w:r>
    </w:p>
    <w:p w14:paraId="12B565C0" w14:textId="77777777" w:rsidR="00C922E8" w:rsidRPr="00D038BD" w:rsidRDefault="00E6792B" w:rsidP="00D038BD">
      <w:pPr>
        <w:spacing w:after="100" w:line="264" w:lineRule="auto"/>
        <w:jc w:val="both"/>
        <w:rPr>
          <w:rFonts w:ascii="Calibri" w:hAnsi="Calibri" w:cs="Calibri"/>
          <w:sz w:val="22"/>
          <w:szCs w:val="22"/>
        </w:rPr>
      </w:pPr>
      <w:r>
        <w:rPr>
          <w:rFonts w:ascii="Calibri" w:hAnsi="Calibri" w:cs="Calibri"/>
          <w:sz w:val="22"/>
          <w:szCs w:val="22"/>
        </w:rPr>
        <w:t xml:space="preserve">Complete, connect and test the electrical installation of all </w:t>
      </w:r>
      <w:r>
        <w:rPr>
          <w:rFonts w:ascii="Calibri" w:hAnsi="Calibri" w:cs="Calibri"/>
          <w:b/>
          <w:bCs/>
          <w:sz w:val="22"/>
          <w:szCs w:val="22"/>
        </w:rPr>
        <w:t>12 new prefabs</w:t>
      </w:r>
      <w:r>
        <w:rPr>
          <w:rFonts w:ascii="Calibri" w:hAnsi="Calibri" w:cs="Calibri"/>
          <w:sz w:val="22"/>
          <w:szCs w:val="22"/>
        </w:rPr>
        <w:t xml:space="preserve"> (8 accommodation, 4 hygiene) according to the prefab drawings in Annex C and the manufacturer's instructions: consumer unit, wiring, lights, entrance light, switches, sockets, smoke alarms, local bonding, and one 32 A three-phase CEE inlet and one onward outlet per prefab. Timers and ceiling fans are priced only under D6 and D7.</w:t>
      </w:r>
    </w:p>
    <w:p w14:paraId="540D2056" w14:textId="77777777" w:rsidR="00C922E8" w:rsidRPr="00D038BD" w:rsidRDefault="00E6792B" w:rsidP="00D038BD">
      <w:pPr>
        <w:pStyle w:val="Heading2"/>
        <w:keepNext/>
        <w:spacing w:before="160" w:after="60"/>
        <w:jc w:val="both"/>
        <w:rPr>
          <w:rFonts w:ascii="Calibri" w:hAnsi="Calibri" w:cs="Calibri"/>
          <w:color w:val="0070C0"/>
          <w:sz w:val="22"/>
          <w:szCs w:val="22"/>
        </w:rPr>
      </w:pPr>
      <w:r>
        <w:rPr>
          <w:rFonts w:ascii="Calibri" w:hAnsi="Calibri" w:cs="Calibri"/>
          <w:color w:val="0070C0"/>
          <w:sz w:val="22"/>
          <w:szCs w:val="22"/>
        </w:rPr>
        <w:t>5.6 Lighting (D2, D3, D4)</w:t>
      </w:r>
    </w:p>
    <w:p w14:paraId="169E55D1" w14:textId="77777777" w:rsidR="00C922E8" w:rsidRPr="00D038BD" w:rsidRDefault="00E6792B" w:rsidP="00D038BD">
      <w:pPr>
        <w:pStyle w:val="ListParagraph"/>
        <w:numPr>
          <w:ilvl w:val="0"/>
          <w:numId w:val="2"/>
        </w:numPr>
        <w:spacing w:after="50" w:line="252" w:lineRule="auto"/>
        <w:jc w:val="both"/>
        <w:rPr>
          <w:rFonts w:ascii="Calibri" w:hAnsi="Calibri" w:cs="Calibri"/>
          <w:sz w:val="22"/>
          <w:szCs w:val="22"/>
        </w:rPr>
      </w:pPr>
      <w:r>
        <w:rPr>
          <w:rFonts w:ascii="Calibri" w:hAnsi="Calibri" w:cs="Calibri"/>
          <w:sz w:val="22"/>
          <w:szCs w:val="22"/>
        </w:rPr>
        <w:t xml:space="preserve">Install, aim and test the </w:t>
      </w:r>
      <w:r>
        <w:rPr>
          <w:rFonts w:ascii="Calibri" w:hAnsi="Calibri" w:cs="Calibri"/>
          <w:b/>
          <w:bCs/>
          <w:sz w:val="22"/>
          <w:szCs w:val="22"/>
        </w:rPr>
        <w:t>24</w:t>
      </w:r>
      <w:r>
        <w:rPr>
          <w:rFonts w:ascii="Calibri" w:hAnsi="Calibri" w:cs="Calibri"/>
          <w:sz w:val="22"/>
          <w:szCs w:val="22"/>
        </w:rPr>
        <w:t xml:space="preserve"> security floodlights. Old-compound lighting is supplied from the old guardhouse board and new-compound lighting from the new guardhouse board, each on its own protected circuit switched from the guardhouse.</w:t>
      </w:r>
    </w:p>
    <w:p w14:paraId="534EECD8" w14:textId="77777777" w:rsidR="00C922E8" w:rsidRPr="00D038BD" w:rsidRDefault="00E6792B" w:rsidP="00D038BD">
      <w:pPr>
        <w:pStyle w:val="ListParagraph"/>
        <w:numPr>
          <w:ilvl w:val="0"/>
          <w:numId w:val="2"/>
        </w:numPr>
        <w:spacing w:after="50" w:line="252" w:lineRule="auto"/>
        <w:jc w:val="both"/>
        <w:rPr>
          <w:rFonts w:ascii="Calibri" w:hAnsi="Calibri" w:cs="Calibri"/>
          <w:sz w:val="22"/>
          <w:szCs w:val="22"/>
        </w:rPr>
      </w:pPr>
      <w:r>
        <w:rPr>
          <w:rFonts w:ascii="Calibri" w:hAnsi="Calibri" w:cs="Calibri"/>
          <w:sz w:val="22"/>
          <w:szCs w:val="22"/>
        </w:rPr>
        <w:t xml:space="preserve">Install the </w:t>
      </w:r>
      <w:r>
        <w:rPr>
          <w:rFonts w:ascii="Calibri" w:hAnsi="Calibri" w:cs="Calibri"/>
          <w:b/>
          <w:bCs/>
          <w:sz w:val="22"/>
          <w:szCs w:val="22"/>
        </w:rPr>
        <w:t>14</w:t>
      </w:r>
      <w:r>
        <w:rPr>
          <w:rFonts w:ascii="Calibri" w:hAnsi="Calibri" w:cs="Calibri"/>
          <w:sz w:val="22"/>
          <w:szCs w:val="22"/>
        </w:rPr>
        <w:t xml:space="preserve"> outdoor wall luminaires at approved building locations.</w:t>
      </w:r>
    </w:p>
    <w:p w14:paraId="15E103F8" w14:textId="77777777" w:rsidR="00C922E8" w:rsidRPr="00D038BD" w:rsidRDefault="00E6792B" w:rsidP="00D038BD">
      <w:pPr>
        <w:pStyle w:val="ListParagraph"/>
        <w:numPr>
          <w:ilvl w:val="0"/>
          <w:numId w:val="2"/>
        </w:numPr>
        <w:spacing w:after="50" w:line="252" w:lineRule="auto"/>
        <w:jc w:val="both"/>
        <w:rPr>
          <w:rFonts w:ascii="Calibri" w:hAnsi="Calibri" w:cs="Calibri"/>
          <w:sz w:val="22"/>
          <w:szCs w:val="22"/>
        </w:rPr>
      </w:pPr>
      <w:r>
        <w:rPr>
          <w:rFonts w:ascii="Calibri" w:hAnsi="Calibri" w:cs="Calibri"/>
          <w:sz w:val="22"/>
          <w:szCs w:val="22"/>
        </w:rPr>
        <w:t xml:space="preserve">Install one 36 W LED industrial luminaire in each of the </w:t>
      </w:r>
      <w:r>
        <w:rPr>
          <w:rFonts w:ascii="Calibri" w:hAnsi="Calibri" w:cs="Calibri"/>
          <w:b/>
          <w:bCs/>
          <w:sz w:val="22"/>
          <w:szCs w:val="22"/>
        </w:rPr>
        <w:t>five</w:t>
      </w:r>
      <w:r>
        <w:rPr>
          <w:rFonts w:ascii="Calibri" w:hAnsi="Calibri" w:cs="Calibri"/>
          <w:sz w:val="22"/>
          <w:szCs w:val="22"/>
        </w:rPr>
        <w:t xml:space="preserve"> rooms: Technical Container, Generator Room, Incinerator Room, Waste Room and Hazardous Waste Room.</w:t>
      </w:r>
    </w:p>
    <w:p w14:paraId="74621157" w14:textId="77777777" w:rsidR="00C922E8" w:rsidRPr="00D038BD" w:rsidRDefault="00E6792B" w:rsidP="00D038BD">
      <w:pPr>
        <w:pStyle w:val="ListParagraph"/>
        <w:numPr>
          <w:ilvl w:val="0"/>
          <w:numId w:val="2"/>
        </w:numPr>
        <w:spacing w:after="50" w:line="252" w:lineRule="auto"/>
        <w:jc w:val="both"/>
        <w:rPr>
          <w:rFonts w:ascii="Calibri" w:hAnsi="Calibri" w:cs="Calibri"/>
          <w:sz w:val="22"/>
          <w:szCs w:val="22"/>
        </w:rPr>
      </w:pPr>
      <w:r>
        <w:rPr>
          <w:rFonts w:ascii="Calibri" w:hAnsi="Calibri" w:cs="Calibri"/>
          <w:sz w:val="22"/>
          <w:szCs w:val="22"/>
        </w:rPr>
        <w:t>Confirm support for each fitting. A new pole or foundation is built only where shown on E.1 or approved.</w:t>
      </w:r>
    </w:p>
    <w:p w14:paraId="7140250C" w14:textId="77777777" w:rsidR="00C922E8" w:rsidRPr="00D038BD" w:rsidRDefault="00E6792B" w:rsidP="00D038BD">
      <w:pPr>
        <w:pStyle w:val="Heading2"/>
        <w:keepNext/>
        <w:spacing w:before="160" w:after="60"/>
        <w:jc w:val="both"/>
        <w:rPr>
          <w:rFonts w:ascii="Calibri" w:hAnsi="Calibri" w:cs="Calibri"/>
          <w:color w:val="0070C0"/>
          <w:sz w:val="22"/>
          <w:szCs w:val="22"/>
        </w:rPr>
      </w:pPr>
      <w:r>
        <w:rPr>
          <w:rFonts w:ascii="Calibri" w:hAnsi="Calibri" w:cs="Calibri"/>
          <w:color w:val="0070C0"/>
          <w:sz w:val="22"/>
          <w:szCs w:val="22"/>
        </w:rPr>
        <w:lastRenderedPageBreak/>
        <w:t>5.7 AC supplies, timers and ceiling fans (D5, D6, D7)</w:t>
      </w:r>
    </w:p>
    <w:p w14:paraId="44DA33AC" w14:textId="77777777" w:rsidR="00C922E8" w:rsidRPr="00D038BD" w:rsidRDefault="00E6792B" w:rsidP="00D038BD">
      <w:pPr>
        <w:pStyle w:val="ListParagraph"/>
        <w:numPr>
          <w:ilvl w:val="0"/>
          <w:numId w:val="2"/>
        </w:numPr>
        <w:spacing w:after="50" w:line="252" w:lineRule="auto"/>
        <w:jc w:val="both"/>
        <w:rPr>
          <w:rFonts w:ascii="Calibri" w:hAnsi="Calibri" w:cs="Calibri"/>
          <w:sz w:val="22"/>
          <w:szCs w:val="22"/>
        </w:rPr>
      </w:pPr>
      <w:r>
        <w:rPr>
          <w:rFonts w:ascii="Calibri" w:hAnsi="Calibri" w:cs="Calibri"/>
          <w:sz w:val="22"/>
          <w:szCs w:val="22"/>
        </w:rPr>
        <w:t xml:space="preserve">Provide the electrical supply, isolation and connection for </w:t>
      </w:r>
      <w:r>
        <w:rPr>
          <w:rFonts w:ascii="Calibri" w:hAnsi="Calibri" w:cs="Calibri"/>
          <w:b/>
          <w:bCs/>
          <w:sz w:val="22"/>
          <w:szCs w:val="22"/>
        </w:rPr>
        <w:t>4</w:t>
      </w:r>
      <w:r>
        <w:rPr>
          <w:rFonts w:ascii="Calibri" w:hAnsi="Calibri" w:cs="Calibri"/>
          <w:sz w:val="22"/>
          <w:szCs w:val="22"/>
        </w:rPr>
        <w:t xml:space="preserve"> AC units: old guardhouse, new guardhouse, technical container and office ICT room.</w:t>
      </w:r>
    </w:p>
    <w:p w14:paraId="01FD2022" w14:textId="77777777" w:rsidR="00C922E8" w:rsidRPr="00D038BD" w:rsidRDefault="00E6792B" w:rsidP="00D038BD">
      <w:pPr>
        <w:pStyle w:val="ListParagraph"/>
        <w:numPr>
          <w:ilvl w:val="0"/>
          <w:numId w:val="2"/>
        </w:numPr>
        <w:spacing w:after="50" w:line="252" w:lineRule="auto"/>
        <w:jc w:val="both"/>
        <w:rPr>
          <w:rFonts w:ascii="Calibri" w:hAnsi="Calibri" w:cs="Calibri"/>
          <w:sz w:val="22"/>
          <w:szCs w:val="22"/>
        </w:rPr>
      </w:pPr>
      <w:r>
        <w:rPr>
          <w:rFonts w:ascii="Calibri" w:hAnsi="Calibri" w:cs="Calibri"/>
          <w:sz w:val="22"/>
          <w:szCs w:val="22"/>
        </w:rPr>
        <w:t xml:space="preserve">Install and test </w:t>
      </w:r>
      <w:r>
        <w:rPr>
          <w:rFonts w:ascii="Calibri" w:hAnsi="Calibri" w:cs="Calibri"/>
          <w:b/>
          <w:bCs/>
          <w:sz w:val="22"/>
          <w:szCs w:val="22"/>
        </w:rPr>
        <w:t>20</w:t>
      </w:r>
      <w:r>
        <w:rPr>
          <w:rFonts w:ascii="Calibri" w:hAnsi="Calibri" w:cs="Calibri"/>
          <w:sz w:val="22"/>
          <w:szCs w:val="22"/>
        </w:rPr>
        <w:t xml:space="preserve"> AC timers. Check each timer's switching capacity; where a contactor is needed, agree it with UNHCR before installation. Record each timer's location and circuit.</w:t>
      </w:r>
    </w:p>
    <w:p w14:paraId="66C6793D" w14:textId="77777777" w:rsidR="00C922E8" w:rsidRPr="00D038BD" w:rsidRDefault="00E6792B" w:rsidP="00D038BD">
      <w:pPr>
        <w:pStyle w:val="ListParagraph"/>
        <w:numPr>
          <w:ilvl w:val="0"/>
          <w:numId w:val="2"/>
        </w:numPr>
        <w:spacing w:after="50" w:line="252" w:lineRule="auto"/>
        <w:jc w:val="both"/>
        <w:rPr>
          <w:rFonts w:ascii="Calibri" w:hAnsi="Calibri" w:cs="Calibri"/>
          <w:sz w:val="22"/>
          <w:szCs w:val="22"/>
        </w:rPr>
      </w:pPr>
      <w:r>
        <w:rPr>
          <w:rFonts w:ascii="Calibri" w:hAnsi="Calibri" w:cs="Calibri"/>
          <w:sz w:val="22"/>
          <w:szCs w:val="22"/>
        </w:rPr>
        <w:t xml:space="preserve">Install and test </w:t>
      </w:r>
      <w:r>
        <w:rPr>
          <w:rFonts w:ascii="Calibri" w:hAnsi="Calibri" w:cs="Calibri"/>
          <w:b/>
          <w:bCs/>
          <w:sz w:val="22"/>
          <w:szCs w:val="22"/>
        </w:rPr>
        <w:t>6</w:t>
      </w:r>
      <w:r>
        <w:rPr>
          <w:rFonts w:ascii="Calibri" w:hAnsi="Calibri" w:cs="Calibri"/>
          <w:sz w:val="22"/>
          <w:szCs w:val="22"/>
        </w:rPr>
        <w:t xml:space="preserve"> ceiling fans with adequate structural support.</w:t>
      </w:r>
    </w:p>
    <w:p w14:paraId="6725FE8A" w14:textId="77777777" w:rsidR="00C922E8" w:rsidRPr="00D038BD" w:rsidRDefault="00E6792B" w:rsidP="00D038BD">
      <w:pPr>
        <w:pStyle w:val="Heading2"/>
        <w:keepNext/>
        <w:spacing w:before="160" w:after="60"/>
        <w:jc w:val="both"/>
        <w:rPr>
          <w:rFonts w:ascii="Calibri" w:hAnsi="Calibri" w:cs="Calibri"/>
          <w:color w:val="0070C0"/>
          <w:sz w:val="22"/>
          <w:szCs w:val="22"/>
        </w:rPr>
      </w:pPr>
      <w:r>
        <w:rPr>
          <w:rFonts w:ascii="Calibri" w:hAnsi="Calibri" w:cs="Calibri"/>
          <w:color w:val="0070C0"/>
          <w:sz w:val="22"/>
          <w:szCs w:val="22"/>
        </w:rPr>
        <w:t>5.8 Water pump and incinerator circuits (D8, D9)</w:t>
      </w:r>
    </w:p>
    <w:p w14:paraId="7D131079" w14:textId="77777777" w:rsidR="00271379" w:rsidRPr="00D038BD" w:rsidRDefault="00E6792B" w:rsidP="00D038BD">
      <w:pPr>
        <w:spacing w:after="100" w:line="264" w:lineRule="auto"/>
        <w:jc w:val="both"/>
        <w:rPr>
          <w:rFonts w:ascii="Calibri" w:hAnsi="Calibri" w:cs="Calibri"/>
          <w:sz w:val="22"/>
          <w:szCs w:val="22"/>
          <w:lang w:val="en-GB"/>
        </w:rPr>
      </w:pPr>
      <w:r>
        <w:rPr>
          <w:rFonts w:ascii="Calibri" w:hAnsi="Calibri" w:cs="Calibri"/>
          <w:sz w:val="22"/>
          <w:szCs w:val="22"/>
        </w:rPr>
        <w:t>Provide a dedicated protected circuit and weatherproof switched socket for the water pump and for the SmartAsh incinerator (shown on E.1 as 220 V, 1.55 kW, 10 A).</w:t>
      </w:r>
    </w:p>
    <w:p w14:paraId="37A2DBC2" w14:textId="7EB83D42" w:rsidR="00C922E8" w:rsidRPr="00D038BD" w:rsidRDefault="00E6792B" w:rsidP="00D038BD">
      <w:pPr>
        <w:spacing w:after="100" w:line="264" w:lineRule="auto"/>
        <w:jc w:val="both"/>
        <w:rPr>
          <w:rFonts w:ascii="Calibri" w:hAnsi="Calibri" w:cs="Calibri"/>
          <w:sz w:val="22"/>
          <w:szCs w:val="22"/>
        </w:rPr>
      </w:pPr>
      <w:r>
        <w:rPr>
          <w:rFonts w:ascii="Calibri" w:hAnsi="Calibri" w:cs="Calibri"/>
          <w:sz w:val="22"/>
          <w:szCs w:val="22"/>
        </w:rPr>
        <w:t>Check the nameplate data of each machine before selecting the protective device. Keep the incinerator cable and socket clear of heat.</w:t>
      </w:r>
    </w:p>
    <w:p w14:paraId="7DD58354" w14:textId="77777777" w:rsidR="00C922E8" w:rsidRPr="00D038BD" w:rsidRDefault="00E6792B" w:rsidP="00D038BD">
      <w:pPr>
        <w:pStyle w:val="Heading2"/>
        <w:keepNext/>
        <w:spacing w:before="160" w:after="60"/>
        <w:jc w:val="both"/>
        <w:rPr>
          <w:rFonts w:ascii="Calibri" w:hAnsi="Calibri" w:cs="Calibri"/>
          <w:color w:val="0070C0"/>
          <w:sz w:val="22"/>
          <w:szCs w:val="22"/>
        </w:rPr>
      </w:pPr>
      <w:r>
        <w:rPr>
          <w:rFonts w:ascii="Calibri" w:hAnsi="Calibri" w:cs="Calibri"/>
          <w:color w:val="0070C0"/>
          <w:sz w:val="22"/>
          <w:szCs w:val="22"/>
        </w:rPr>
        <w:t>5.9 Repairs in existing buildings – provisional (E1–E5)</w:t>
      </w:r>
    </w:p>
    <w:p w14:paraId="54E2D2CF" w14:textId="77777777" w:rsidR="00271379" w:rsidRPr="00D038BD" w:rsidRDefault="00E6792B" w:rsidP="00D038BD">
      <w:pPr>
        <w:spacing w:after="100" w:line="264" w:lineRule="auto"/>
        <w:jc w:val="both"/>
        <w:rPr>
          <w:rFonts w:ascii="Calibri" w:hAnsi="Calibri" w:cs="Calibri"/>
          <w:sz w:val="22"/>
          <w:szCs w:val="22"/>
          <w:lang w:val="en-GB"/>
        </w:rPr>
      </w:pPr>
      <w:r>
        <w:rPr>
          <w:rFonts w:ascii="Calibri" w:hAnsi="Calibri" w:cs="Calibri"/>
          <w:sz w:val="22"/>
          <w:szCs w:val="22"/>
        </w:rPr>
        <w:t xml:space="preserve">Items E1–E5 are paid only for work </w:t>
      </w:r>
      <w:r>
        <w:rPr>
          <w:rFonts w:ascii="Calibri" w:hAnsi="Calibri" w:cs="Calibri"/>
          <w:b/>
          <w:bCs/>
          <w:sz w:val="22"/>
          <w:szCs w:val="22"/>
        </w:rPr>
        <w:t>instructed in writing</w:t>
      </w:r>
      <w:r>
        <w:rPr>
          <w:rFonts w:ascii="Calibri" w:hAnsi="Calibri" w:cs="Calibri"/>
          <w:sz w:val="22"/>
          <w:szCs w:val="22"/>
        </w:rPr>
        <w:t xml:space="preserve"> after the survey in 5.1.</w:t>
      </w:r>
    </w:p>
    <w:p w14:paraId="2E29802F" w14:textId="4471980C" w:rsidR="00271379" w:rsidRPr="00D038BD" w:rsidRDefault="00E6792B" w:rsidP="00D038BD">
      <w:pPr>
        <w:spacing w:after="100" w:line="264" w:lineRule="auto"/>
        <w:jc w:val="both"/>
        <w:rPr>
          <w:rFonts w:ascii="Calibri" w:hAnsi="Calibri" w:cs="Calibri"/>
          <w:sz w:val="22"/>
          <w:szCs w:val="22"/>
          <w:lang w:val="en-GB"/>
        </w:rPr>
      </w:pPr>
      <w:r>
        <w:rPr>
          <w:rFonts w:ascii="Calibri" w:hAnsi="Calibri" w:cs="Calibri"/>
          <w:sz w:val="22"/>
          <w:szCs w:val="22"/>
        </w:rPr>
        <w:t>Their quantities in Annex B are provisional, to allow fair price comparison.</w:t>
      </w:r>
    </w:p>
    <w:p w14:paraId="031C3644" w14:textId="49F3EF20" w:rsidR="00C922E8" w:rsidRPr="00D038BD" w:rsidRDefault="00E6792B" w:rsidP="00D038BD">
      <w:pPr>
        <w:spacing w:after="100" w:line="264" w:lineRule="auto"/>
        <w:jc w:val="both"/>
        <w:rPr>
          <w:rFonts w:ascii="Calibri" w:hAnsi="Calibri" w:cs="Calibri"/>
          <w:sz w:val="22"/>
          <w:szCs w:val="22"/>
        </w:rPr>
      </w:pPr>
      <w:r>
        <w:rPr>
          <w:rFonts w:ascii="Calibri" w:hAnsi="Calibri" w:cs="Calibri"/>
          <w:sz w:val="22"/>
          <w:szCs w:val="22"/>
        </w:rPr>
        <w:t>The quoted unit rates apply to the final approved quantities, up or down. Serviceable existing equipment is retained.</w:t>
      </w:r>
    </w:p>
    <w:p w14:paraId="6C5A6ED8" w14:textId="77777777" w:rsidR="00C922E8" w:rsidRPr="00D038BD" w:rsidRDefault="00E6792B" w:rsidP="00D038BD">
      <w:pPr>
        <w:pStyle w:val="Heading2"/>
        <w:keepNext/>
        <w:spacing w:before="160" w:after="60"/>
        <w:jc w:val="both"/>
        <w:rPr>
          <w:rFonts w:ascii="Calibri" w:hAnsi="Calibri" w:cs="Calibri"/>
          <w:sz w:val="22"/>
          <w:szCs w:val="22"/>
        </w:rPr>
      </w:pPr>
      <w:r>
        <w:rPr>
          <w:rFonts w:ascii="Calibri" w:hAnsi="Calibri" w:cs="Calibri"/>
          <w:color w:val="0070C0"/>
          <w:sz w:val="22"/>
          <w:szCs w:val="22"/>
        </w:rPr>
        <w:t>5.10 Testing, commissioning and handover (F1, F2)</w:t>
      </w:r>
    </w:p>
    <w:p w14:paraId="645B51C0" w14:textId="77777777" w:rsidR="00C922E8" w:rsidRPr="00D038BD" w:rsidRDefault="00E6792B" w:rsidP="00D038BD">
      <w:pPr>
        <w:pStyle w:val="ListParagraph"/>
        <w:numPr>
          <w:ilvl w:val="0"/>
          <w:numId w:val="2"/>
        </w:numPr>
        <w:spacing w:after="50" w:line="252" w:lineRule="auto"/>
        <w:jc w:val="both"/>
        <w:rPr>
          <w:rFonts w:ascii="Calibri" w:hAnsi="Calibri" w:cs="Calibri"/>
          <w:sz w:val="22"/>
          <w:szCs w:val="22"/>
        </w:rPr>
      </w:pPr>
      <w:r>
        <w:rPr>
          <w:rFonts w:ascii="Calibri" w:hAnsi="Calibri" w:cs="Calibri"/>
          <w:sz w:val="22"/>
          <w:szCs w:val="22"/>
        </w:rPr>
        <w:t>Inspect and test all new work and any existing circuit affected by it, as set out in Annex E, Section 11. Submit signed test sheets for each board and circuit.</w:t>
      </w:r>
    </w:p>
    <w:p w14:paraId="1E5C1848" w14:textId="1D0F5C12" w:rsidR="00C922E8" w:rsidRPr="00D038BD" w:rsidRDefault="00E6792B" w:rsidP="00D038BD">
      <w:pPr>
        <w:pStyle w:val="ListParagraph"/>
        <w:numPr>
          <w:ilvl w:val="0"/>
          <w:numId w:val="2"/>
        </w:numPr>
        <w:spacing w:after="50" w:line="252" w:lineRule="auto"/>
        <w:jc w:val="both"/>
        <w:rPr>
          <w:rFonts w:ascii="Calibri" w:hAnsi="Calibri" w:cs="Calibri"/>
          <w:sz w:val="22"/>
          <w:szCs w:val="22"/>
        </w:rPr>
      </w:pPr>
      <w:r>
        <w:rPr>
          <w:rFonts w:ascii="Calibri" w:hAnsi="Calibri" w:cs="Calibri"/>
          <w:sz w:val="22"/>
          <w:szCs w:val="22"/>
        </w:rPr>
        <w:t>Energise only with written authorisation from UNHCR and after the source-system installer confirms readiness.</w:t>
      </w:r>
      <w:r>
        <w:rPr>
          <w:rFonts w:ascii="Calibri" w:hAnsi="Calibri" w:cs="Calibri"/>
          <w:sz w:val="22"/>
          <w:szCs w:val="22"/>
          <w:lang w:val="en-GB"/>
        </w:rPr>
        <w:t xml:space="preserve"> </w:t>
      </w:r>
    </w:p>
    <w:p w14:paraId="4E1C3A5A" w14:textId="77777777" w:rsidR="00C922E8" w:rsidRPr="00D038BD" w:rsidRDefault="00E6792B" w:rsidP="00D038BD">
      <w:pPr>
        <w:pStyle w:val="ListParagraph"/>
        <w:numPr>
          <w:ilvl w:val="0"/>
          <w:numId w:val="2"/>
        </w:numPr>
        <w:spacing w:after="50" w:line="252" w:lineRule="auto"/>
        <w:jc w:val="both"/>
        <w:rPr>
          <w:rFonts w:ascii="Calibri" w:hAnsi="Calibri" w:cs="Calibri"/>
          <w:sz w:val="22"/>
          <w:szCs w:val="22"/>
        </w:rPr>
      </w:pPr>
      <w:r>
        <w:rPr>
          <w:rFonts w:ascii="Calibri" w:hAnsi="Calibri" w:cs="Calibri"/>
          <w:sz w:val="22"/>
          <w:szCs w:val="22"/>
        </w:rPr>
        <w:t>Correct defects and retest. Hand over: as-built drawings (PDF and editable format), board and circuit schedules, test records, photographs of buried work, the material reconciliation and equipment manuals.</w:t>
      </w:r>
    </w:p>
    <w:p w14:paraId="2BF77161" w14:textId="77777777" w:rsidR="00C922E8" w:rsidRPr="00D038BD" w:rsidRDefault="00E6792B" w:rsidP="00D038BD">
      <w:pPr>
        <w:pStyle w:val="ListParagraph"/>
        <w:numPr>
          <w:ilvl w:val="0"/>
          <w:numId w:val="2"/>
        </w:numPr>
        <w:spacing w:after="50" w:line="252" w:lineRule="auto"/>
        <w:jc w:val="both"/>
        <w:rPr>
          <w:rFonts w:ascii="Calibri" w:hAnsi="Calibri" w:cs="Calibri"/>
          <w:sz w:val="22"/>
          <w:szCs w:val="22"/>
        </w:rPr>
      </w:pPr>
      <w:r>
        <w:rPr>
          <w:rFonts w:ascii="Calibri" w:hAnsi="Calibri" w:cs="Calibri"/>
          <w:sz w:val="22"/>
          <w:szCs w:val="22"/>
        </w:rPr>
        <w:t>Train the staff nominated by UNHCR in safe isolation, board and circuit identification, lighting and timer controls, routine checks and fault reporting. Record attendance.</w:t>
      </w:r>
    </w:p>
    <w:p w14:paraId="4EC5522E" w14:textId="77777777" w:rsidR="00C922E8" w:rsidRPr="00D038BD" w:rsidRDefault="00E6792B" w:rsidP="00D038BD">
      <w:pPr>
        <w:pStyle w:val="Heading1"/>
        <w:keepNext/>
        <w:spacing w:before="240" w:after="100"/>
        <w:jc w:val="both"/>
        <w:rPr>
          <w:rFonts w:ascii="Calibri" w:hAnsi="Calibri" w:cs="Calibri"/>
          <w:color w:val="0070C0"/>
          <w:sz w:val="22"/>
          <w:szCs w:val="22"/>
        </w:rPr>
      </w:pPr>
      <w:r>
        <w:rPr>
          <w:rFonts w:ascii="Calibri" w:hAnsi="Calibri" w:cs="Calibri"/>
          <w:color w:val="0070C0"/>
          <w:sz w:val="22"/>
          <w:szCs w:val="22"/>
        </w:rPr>
        <w:t>6. Interface with the hybrid-system installer</w:t>
      </w:r>
    </w:p>
    <w:p w14:paraId="02EE948B" w14:textId="77777777" w:rsidR="00C922E8" w:rsidRPr="00D038BD" w:rsidRDefault="00E6792B" w:rsidP="00D038BD">
      <w:pPr>
        <w:spacing w:after="100" w:line="264" w:lineRule="auto"/>
        <w:jc w:val="both"/>
        <w:rPr>
          <w:rFonts w:ascii="Calibri" w:hAnsi="Calibri" w:cs="Calibri"/>
          <w:sz w:val="22"/>
          <w:szCs w:val="22"/>
        </w:rPr>
      </w:pPr>
      <w:r>
        <w:rPr>
          <w:rFonts w:ascii="Calibri" w:hAnsi="Calibri" w:cs="Calibri"/>
          <w:sz w:val="22"/>
          <w:szCs w:val="22"/>
        </w:rPr>
        <w:t>Before any connection to the 250 A board or the main earthing bar, the contractor attends an interface meeting with UNHCR and the hybrid-system installer to agree isolation points, earthing connection and the energisation procedure. The meeting is recorded in writing. This coordination does not transfer any hybrid or generator work to the contractor.</w:t>
      </w:r>
    </w:p>
    <w:p w14:paraId="15C54635" w14:textId="77777777" w:rsidR="00C922E8" w:rsidRPr="00D038BD" w:rsidRDefault="00E6792B" w:rsidP="00D038BD">
      <w:pPr>
        <w:pStyle w:val="Heading1"/>
        <w:keepNext/>
        <w:spacing w:before="240" w:after="100"/>
        <w:jc w:val="both"/>
        <w:rPr>
          <w:rFonts w:ascii="Calibri" w:hAnsi="Calibri" w:cs="Calibri"/>
          <w:color w:val="0070C0"/>
          <w:sz w:val="22"/>
          <w:szCs w:val="22"/>
        </w:rPr>
      </w:pPr>
      <w:r>
        <w:rPr>
          <w:rFonts w:ascii="Calibri" w:hAnsi="Calibri" w:cs="Calibri"/>
          <w:color w:val="0070C0"/>
          <w:sz w:val="22"/>
          <w:szCs w:val="22"/>
        </w:rPr>
        <w:t>7. Programme, personnel and reporting</w:t>
      </w:r>
    </w:p>
    <w:p w14:paraId="4C230B17" w14:textId="77777777" w:rsidR="00C922E8" w:rsidRPr="00D038BD" w:rsidRDefault="00E6792B" w:rsidP="00D038BD">
      <w:pPr>
        <w:pStyle w:val="ListParagraph"/>
        <w:numPr>
          <w:ilvl w:val="0"/>
          <w:numId w:val="2"/>
        </w:numPr>
        <w:spacing w:after="50" w:line="252" w:lineRule="auto"/>
        <w:jc w:val="both"/>
        <w:rPr>
          <w:rFonts w:ascii="Calibri" w:hAnsi="Calibri" w:cs="Calibri"/>
          <w:sz w:val="22"/>
          <w:szCs w:val="22"/>
        </w:rPr>
      </w:pPr>
      <w:r>
        <w:rPr>
          <w:rFonts w:ascii="Calibri" w:hAnsi="Calibri" w:cs="Calibri"/>
          <w:sz w:val="22"/>
          <w:szCs w:val="22"/>
        </w:rPr>
        <w:t xml:space="preserve">Completion period: </w:t>
      </w:r>
      <w:r>
        <w:rPr>
          <w:rFonts w:ascii="Calibri" w:hAnsi="Calibri" w:cs="Calibri"/>
          <w:b/>
          <w:bCs/>
          <w:sz w:val="22"/>
          <w:szCs w:val="22"/>
        </w:rPr>
        <w:t>30 calendar days</w:t>
      </w:r>
      <w:r>
        <w:rPr>
          <w:rFonts w:ascii="Calibri" w:hAnsi="Calibri" w:cs="Calibri"/>
          <w:sz w:val="22"/>
          <w:szCs w:val="22"/>
        </w:rPr>
        <w:t xml:space="preserve"> from the agreed commencement date, including survey, testing and handover. Work on both compounds may proceed in parallel.</w:t>
      </w:r>
    </w:p>
    <w:p w14:paraId="776D45CC" w14:textId="77777777" w:rsidR="00C922E8" w:rsidRPr="00D038BD" w:rsidRDefault="00E6792B" w:rsidP="00D038BD">
      <w:pPr>
        <w:pStyle w:val="ListParagraph"/>
        <w:numPr>
          <w:ilvl w:val="0"/>
          <w:numId w:val="2"/>
        </w:numPr>
        <w:spacing w:after="50" w:line="252" w:lineRule="auto"/>
        <w:jc w:val="both"/>
        <w:rPr>
          <w:rFonts w:ascii="Calibri" w:hAnsi="Calibri" w:cs="Calibri"/>
          <w:sz w:val="22"/>
          <w:szCs w:val="22"/>
        </w:rPr>
      </w:pPr>
      <w:r>
        <w:rPr>
          <w:rFonts w:ascii="Calibri" w:hAnsi="Calibri" w:cs="Calibri"/>
          <w:sz w:val="22"/>
          <w:szCs w:val="22"/>
        </w:rPr>
        <w:t>Minimum site team: one site supervisor present full-time and at least two qualified electricians (requirements in Annex D, criterion T3), plus labourers. Use of local labour from the Nyinyang area is encouraged.</w:t>
      </w:r>
    </w:p>
    <w:p w14:paraId="361B9826" w14:textId="77777777" w:rsidR="00C922E8" w:rsidRPr="00D038BD" w:rsidRDefault="00E6792B" w:rsidP="00D038BD">
      <w:pPr>
        <w:pStyle w:val="ListParagraph"/>
        <w:numPr>
          <w:ilvl w:val="0"/>
          <w:numId w:val="2"/>
        </w:numPr>
        <w:spacing w:after="50" w:line="252" w:lineRule="auto"/>
        <w:jc w:val="both"/>
        <w:rPr>
          <w:rFonts w:ascii="Calibri" w:hAnsi="Calibri" w:cs="Calibri"/>
          <w:sz w:val="22"/>
          <w:szCs w:val="22"/>
        </w:rPr>
      </w:pPr>
      <w:r>
        <w:rPr>
          <w:rFonts w:ascii="Calibri" w:hAnsi="Calibri" w:cs="Calibri"/>
          <w:sz w:val="22"/>
          <w:szCs w:val="22"/>
        </w:rPr>
        <w:t>Named key personnel may be replaced only by persons with equal or better qualifications, with prior written approval from UNHCR.</w:t>
      </w:r>
    </w:p>
    <w:p w14:paraId="5BA8B927" w14:textId="77777777" w:rsidR="00C922E8" w:rsidRPr="00D038BD" w:rsidRDefault="00E6792B" w:rsidP="00D038BD">
      <w:pPr>
        <w:pStyle w:val="ListParagraph"/>
        <w:numPr>
          <w:ilvl w:val="0"/>
          <w:numId w:val="2"/>
        </w:numPr>
        <w:spacing w:after="50" w:line="252" w:lineRule="auto"/>
        <w:jc w:val="both"/>
        <w:rPr>
          <w:rFonts w:ascii="Calibri" w:hAnsi="Calibri" w:cs="Calibri"/>
          <w:sz w:val="22"/>
          <w:szCs w:val="22"/>
        </w:rPr>
      </w:pPr>
      <w:r>
        <w:rPr>
          <w:rFonts w:ascii="Calibri" w:hAnsi="Calibri" w:cs="Calibri"/>
          <w:sz w:val="22"/>
          <w:szCs w:val="22"/>
        </w:rPr>
        <w:t>Submit a short weekly progress report: work done, next week's plan, issues and safety observations.</w:t>
      </w:r>
    </w:p>
    <w:p w14:paraId="72D3F4B7" w14:textId="77777777" w:rsidR="00C922E8" w:rsidRPr="00D038BD" w:rsidRDefault="00E6792B" w:rsidP="00D038BD">
      <w:pPr>
        <w:pStyle w:val="Heading1"/>
        <w:keepNext/>
        <w:spacing w:before="240" w:after="100"/>
        <w:jc w:val="both"/>
        <w:rPr>
          <w:rFonts w:ascii="Calibri" w:hAnsi="Calibri" w:cs="Calibri"/>
          <w:color w:val="0070C0"/>
          <w:sz w:val="22"/>
          <w:szCs w:val="22"/>
        </w:rPr>
      </w:pPr>
      <w:r>
        <w:rPr>
          <w:rFonts w:ascii="Calibri" w:hAnsi="Calibri" w:cs="Calibri"/>
          <w:color w:val="0070C0"/>
          <w:sz w:val="22"/>
          <w:szCs w:val="22"/>
        </w:rPr>
        <w:lastRenderedPageBreak/>
        <w:t>8. Health and safety</w:t>
      </w:r>
    </w:p>
    <w:p w14:paraId="486011BB" w14:textId="72C101C2" w:rsidR="00C922E8" w:rsidRPr="00D038BD" w:rsidRDefault="00E6792B" w:rsidP="00D038BD">
      <w:pPr>
        <w:spacing w:after="100" w:line="264" w:lineRule="auto"/>
        <w:jc w:val="both"/>
        <w:rPr>
          <w:rFonts w:ascii="Calibri" w:hAnsi="Calibri" w:cs="Calibri"/>
          <w:sz w:val="22"/>
          <w:szCs w:val="22"/>
        </w:rPr>
      </w:pPr>
      <w:r>
        <w:rPr>
          <w:rFonts w:ascii="Calibri" w:hAnsi="Calibri" w:cs="Calibri"/>
          <w:sz w:val="22"/>
          <w:szCs w:val="22"/>
        </w:rPr>
        <w:t xml:space="preserve">The contractor is responsible for safety in its work areas. A site-specific risk assessment covering electrical isolation, excavation, work at height, fire and testing must be approved by UNHCR </w:t>
      </w:r>
      <w:r>
        <w:rPr>
          <w:rFonts w:ascii="Calibri" w:hAnsi="Calibri" w:cs="Calibri"/>
          <w:b/>
          <w:bCs/>
          <w:sz w:val="22"/>
          <w:szCs w:val="22"/>
        </w:rPr>
        <w:t>before work starts</w:t>
      </w:r>
      <w:r>
        <w:rPr>
          <w:rFonts w:ascii="Calibri" w:hAnsi="Calibri" w:cs="Calibri"/>
          <w:sz w:val="22"/>
          <w:szCs w:val="22"/>
        </w:rPr>
        <w:t>. Minimum requirements are in Annex E, Section 9.</w:t>
      </w:r>
    </w:p>
    <w:p w14:paraId="28951983" w14:textId="77777777" w:rsidR="00C922E8" w:rsidRPr="00D038BD" w:rsidRDefault="00E6792B" w:rsidP="00D038BD">
      <w:pPr>
        <w:pStyle w:val="Heading1"/>
        <w:keepNext/>
        <w:spacing w:before="240" w:after="100"/>
        <w:jc w:val="both"/>
        <w:rPr>
          <w:rFonts w:ascii="Calibri" w:hAnsi="Calibri" w:cs="Calibri"/>
          <w:color w:val="0070C0"/>
          <w:sz w:val="22"/>
          <w:szCs w:val="22"/>
        </w:rPr>
      </w:pPr>
      <w:r>
        <w:rPr>
          <w:rFonts w:ascii="Calibri" w:hAnsi="Calibri" w:cs="Calibri"/>
          <w:color w:val="0070C0"/>
          <w:sz w:val="22"/>
          <w:szCs w:val="22"/>
        </w:rPr>
        <w:t>9. Supervision, acceptance and payment</w:t>
      </w:r>
    </w:p>
    <w:p w14:paraId="7B00839D" w14:textId="77777777" w:rsidR="00C922E8" w:rsidRPr="00D038BD" w:rsidRDefault="00E6792B" w:rsidP="00D038BD">
      <w:pPr>
        <w:pStyle w:val="ListParagraph"/>
        <w:numPr>
          <w:ilvl w:val="0"/>
          <w:numId w:val="2"/>
        </w:numPr>
        <w:spacing w:after="50" w:line="252" w:lineRule="auto"/>
        <w:jc w:val="both"/>
        <w:rPr>
          <w:rFonts w:ascii="Calibri" w:hAnsi="Calibri" w:cs="Calibri"/>
          <w:sz w:val="22"/>
          <w:szCs w:val="22"/>
        </w:rPr>
      </w:pPr>
      <w:r>
        <w:rPr>
          <w:rFonts w:ascii="Calibri" w:hAnsi="Calibri" w:cs="Calibri"/>
          <w:sz w:val="22"/>
          <w:szCs w:val="22"/>
        </w:rPr>
        <w:t>UNHCR designates a site representative and a supervising electrical engineer. Hold points requiring inspection are listed in Annex E, Section 10.</w:t>
      </w:r>
    </w:p>
    <w:p w14:paraId="5DC613BF" w14:textId="77777777" w:rsidR="00C922E8" w:rsidRPr="00D038BD" w:rsidRDefault="00E6792B" w:rsidP="00D038BD">
      <w:pPr>
        <w:pStyle w:val="ListParagraph"/>
        <w:numPr>
          <w:ilvl w:val="0"/>
          <w:numId w:val="2"/>
        </w:numPr>
        <w:spacing w:after="50" w:line="252" w:lineRule="auto"/>
        <w:jc w:val="both"/>
        <w:rPr>
          <w:rFonts w:ascii="Calibri" w:hAnsi="Calibri" w:cs="Calibri"/>
          <w:sz w:val="22"/>
          <w:szCs w:val="22"/>
        </w:rPr>
      </w:pPr>
      <w:r>
        <w:rPr>
          <w:rFonts w:ascii="Calibri" w:hAnsi="Calibri" w:cs="Calibri"/>
          <w:sz w:val="22"/>
          <w:szCs w:val="22"/>
        </w:rPr>
        <w:t>Payment is based on the Annex B unit rates for completed, inspected and accepted quantities. Provisional items E1–E5 are paid only when instructed in writing.</w:t>
      </w:r>
    </w:p>
    <w:p w14:paraId="2CB94AF3" w14:textId="45D0BB9F" w:rsidR="00C922E8" w:rsidRPr="00D038BD" w:rsidRDefault="00E6792B" w:rsidP="00D038BD">
      <w:pPr>
        <w:pStyle w:val="ListParagraph"/>
        <w:numPr>
          <w:ilvl w:val="0"/>
          <w:numId w:val="2"/>
        </w:numPr>
        <w:spacing w:after="50" w:line="252" w:lineRule="auto"/>
        <w:jc w:val="both"/>
        <w:rPr>
          <w:rFonts w:ascii="Calibri" w:hAnsi="Calibri" w:cs="Calibri"/>
          <w:sz w:val="22"/>
          <w:szCs w:val="22"/>
        </w:rPr>
      </w:pPr>
      <w:r>
        <w:rPr>
          <w:rFonts w:ascii="Calibri" w:hAnsi="Calibri" w:cs="Calibri"/>
          <w:sz w:val="22"/>
          <w:szCs w:val="22"/>
        </w:rPr>
        <w:t>Any discrepancy between documents, drawings and site conditions must be reported in writing before the affected work proceeds. No change to the approved design is allowed without written approval from UNHCR.</w:t>
      </w:r>
      <w:r>
        <w:rPr>
          <w:rFonts w:ascii="Calibri" w:hAnsi="Calibri" w:cs="Calibri"/>
          <w:sz w:val="22"/>
          <w:szCs w:val="22"/>
          <w:lang w:val="en-GB"/>
        </w:rPr>
        <w:t xml:space="preserve"> </w:t>
      </w:r>
      <w:r>
        <w:rPr>
          <w:rFonts w:ascii="Calibri" w:hAnsi="Calibri" w:cs="Calibri"/>
          <w:sz w:val="22"/>
          <w:szCs w:val="22"/>
        </w:rPr>
        <w:t>Defects liability and other contractual terms are governed by Annex G and the signed contract.</w:t>
      </w:r>
    </w:p>
    <w:p w14:paraId="5B7D084B" w14:textId="77777777" w:rsidR="00C922E8" w:rsidRPr="00D038BD" w:rsidRDefault="00E6792B" w:rsidP="00D038BD">
      <w:pPr>
        <w:pStyle w:val="Heading1"/>
        <w:keepNext/>
        <w:spacing w:before="240" w:after="100"/>
        <w:jc w:val="both"/>
        <w:rPr>
          <w:rFonts w:ascii="Calibri" w:hAnsi="Calibri" w:cs="Calibri"/>
          <w:color w:val="0070C0"/>
          <w:sz w:val="22"/>
          <w:szCs w:val="22"/>
        </w:rPr>
      </w:pPr>
      <w:r>
        <w:rPr>
          <w:rFonts w:ascii="Calibri" w:hAnsi="Calibri" w:cs="Calibri"/>
          <w:color w:val="0070C0"/>
          <w:sz w:val="22"/>
          <w:szCs w:val="22"/>
        </w:rPr>
        <w:t>10. RFQ documents</w:t>
      </w:r>
    </w:p>
    <w:tbl>
      <w:tblPr>
        <w:tblW w:w="102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416"/>
        <w:gridCol w:w="8808"/>
      </w:tblGrid>
      <w:tr w:rsidR="00C922E8" w:rsidRPr="00D038BD" w14:paraId="177BB97D" w14:textId="77777777" w:rsidTr="00271379">
        <w:trPr>
          <w:cantSplit/>
          <w:trHeight w:val="217"/>
          <w:tblHeader/>
        </w:trPr>
        <w:tc>
          <w:tcPr>
            <w:tcW w:w="1416" w:type="dxa"/>
            <w:tcBorders>
              <w:top w:val="single" w:sz="4" w:space="0" w:color="8EA9C8"/>
              <w:left w:val="single" w:sz="4" w:space="0" w:color="8EA9C8"/>
              <w:bottom w:val="single" w:sz="4" w:space="0" w:color="8EA9C8"/>
              <w:right w:val="single" w:sz="4" w:space="0" w:color="8EA9C8"/>
            </w:tcBorders>
            <w:shd w:val="clear" w:color="auto" w:fill="D9E2F3"/>
            <w:tcMar>
              <w:top w:w="50" w:type="dxa"/>
              <w:left w:w="90" w:type="dxa"/>
              <w:bottom w:w="50" w:type="dxa"/>
              <w:right w:w="90" w:type="dxa"/>
            </w:tcMar>
          </w:tcPr>
          <w:p w14:paraId="66B4120A" w14:textId="77777777" w:rsidR="00C922E8" w:rsidRPr="00D038BD" w:rsidRDefault="00E6792B" w:rsidP="00D038BD">
            <w:pPr>
              <w:spacing w:after="20"/>
              <w:jc w:val="both"/>
              <w:rPr>
                <w:rFonts w:ascii="Calibri" w:hAnsi="Calibri" w:cs="Calibri"/>
                <w:sz w:val="22"/>
                <w:szCs w:val="22"/>
              </w:rPr>
            </w:pPr>
            <w:r>
              <w:rPr>
                <w:rFonts w:ascii="Calibri" w:hAnsi="Calibri" w:cs="Calibri"/>
                <w:b/>
                <w:bCs/>
                <w:sz w:val="22"/>
                <w:szCs w:val="22"/>
              </w:rPr>
              <w:t>Document</w:t>
            </w:r>
          </w:p>
        </w:tc>
        <w:tc>
          <w:tcPr>
            <w:tcW w:w="8808" w:type="dxa"/>
            <w:tcBorders>
              <w:top w:val="single" w:sz="4" w:space="0" w:color="8EA9C8"/>
              <w:left w:val="single" w:sz="4" w:space="0" w:color="8EA9C8"/>
              <w:bottom w:val="single" w:sz="4" w:space="0" w:color="8EA9C8"/>
              <w:right w:val="single" w:sz="4" w:space="0" w:color="8EA9C8"/>
            </w:tcBorders>
            <w:shd w:val="clear" w:color="auto" w:fill="D9E2F3"/>
            <w:tcMar>
              <w:top w:w="50" w:type="dxa"/>
              <w:left w:w="90" w:type="dxa"/>
              <w:bottom w:w="50" w:type="dxa"/>
              <w:right w:w="90" w:type="dxa"/>
            </w:tcMar>
          </w:tcPr>
          <w:p w14:paraId="2524FFF2" w14:textId="77777777" w:rsidR="00C922E8" w:rsidRPr="00D038BD" w:rsidRDefault="00E6792B" w:rsidP="00D038BD">
            <w:pPr>
              <w:spacing w:after="20"/>
              <w:jc w:val="both"/>
              <w:rPr>
                <w:rFonts w:ascii="Calibri" w:hAnsi="Calibri" w:cs="Calibri"/>
                <w:sz w:val="22"/>
                <w:szCs w:val="22"/>
              </w:rPr>
            </w:pPr>
            <w:r>
              <w:rPr>
                <w:rFonts w:ascii="Calibri" w:hAnsi="Calibri" w:cs="Calibri"/>
                <w:b/>
                <w:bCs/>
                <w:sz w:val="22"/>
                <w:szCs w:val="22"/>
              </w:rPr>
              <w:t>Content</w:t>
            </w:r>
          </w:p>
        </w:tc>
      </w:tr>
      <w:tr w:rsidR="00C922E8" w:rsidRPr="00D038BD" w14:paraId="255763B4" w14:textId="77777777" w:rsidTr="00271379">
        <w:trPr>
          <w:cantSplit/>
          <w:trHeight w:val="217"/>
        </w:trPr>
        <w:tc>
          <w:tcPr>
            <w:tcW w:w="1416"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0087AA55" w14:textId="77777777" w:rsidR="00C922E8" w:rsidRPr="00D038BD" w:rsidRDefault="00E6792B" w:rsidP="00D038BD">
            <w:pPr>
              <w:spacing w:after="20"/>
              <w:jc w:val="both"/>
              <w:rPr>
                <w:rFonts w:ascii="Calibri" w:hAnsi="Calibri" w:cs="Calibri"/>
                <w:sz w:val="22"/>
                <w:szCs w:val="22"/>
              </w:rPr>
            </w:pPr>
            <w:r>
              <w:rPr>
                <w:rFonts w:ascii="Calibri" w:hAnsi="Calibri" w:cs="Calibri"/>
                <w:b/>
                <w:bCs/>
                <w:sz w:val="22"/>
                <w:szCs w:val="22"/>
              </w:rPr>
              <w:t>Annex A</w:t>
            </w:r>
          </w:p>
        </w:tc>
        <w:tc>
          <w:tcPr>
            <w:tcW w:w="8808"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6F9E4203" w14:textId="77777777" w:rsidR="00C922E8" w:rsidRPr="00D038BD" w:rsidRDefault="00E6792B" w:rsidP="00D038BD">
            <w:pPr>
              <w:spacing w:after="20"/>
              <w:jc w:val="both"/>
              <w:rPr>
                <w:rFonts w:ascii="Calibri" w:hAnsi="Calibri" w:cs="Calibri"/>
                <w:sz w:val="22"/>
                <w:szCs w:val="22"/>
              </w:rPr>
            </w:pPr>
            <w:r>
              <w:rPr>
                <w:rFonts w:ascii="Calibri" w:hAnsi="Calibri" w:cs="Calibri"/>
                <w:sz w:val="22"/>
                <w:szCs w:val="22"/>
              </w:rPr>
              <w:t>Terms of Reference and Scope of Work (this document)</w:t>
            </w:r>
          </w:p>
        </w:tc>
      </w:tr>
      <w:tr w:rsidR="00C922E8" w:rsidRPr="00D038BD" w14:paraId="158FF92B" w14:textId="77777777" w:rsidTr="00271379">
        <w:trPr>
          <w:cantSplit/>
          <w:trHeight w:val="217"/>
        </w:trPr>
        <w:tc>
          <w:tcPr>
            <w:tcW w:w="1416"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2498C416" w14:textId="77777777" w:rsidR="00C922E8" w:rsidRPr="00D038BD" w:rsidRDefault="00E6792B" w:rsidP="00D038BD">
            <w:pPr>
              <w:spacing w:after="20"/>
              <w:jc w:val="both"/>
              <w:rPr>
                <w:rFonts w:ascii="Calibri" w:hAnsi="Calibri" w:cs="Calibri"/>
                <w:sz w:val="22"/>
                <w:szCs w:val="22"/>
              </w:rPr>
            </w:pPr>
            <w:r>
              <w:rPr>
                <w:rFonts w:ascii="Calibri" w:hAnsi="Calibri" w:cs="Calibri"/>
                <w:b/>
                <w:bCs/>
                <w:sz w:val="22"/>
                <w:szCs w:val="22"/>
              </w:rPr>
              <w:t>Annex B</w:t>
            </w:r>
          </w:p>
        </w:tc>
        <w:tc>
          <w:tcPr>
            <w:tcW w:w="8808"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13A755B7" w14:textId="77777777" w:rsidR="00C922E8" w:rsidRPr="00D038BD" w:rsidRDefault="00E6792B" w:rsidP="00D038BD">
            <w:pPr>
              <w:spacing w:after="20"/>
              <w:jc w:val="both"/>
              <w:rPr>
                <w:rFonts w:ascii="Calibri" w:hAnsi="Calibri" w:cs="Calibri"/>
                <w:sz w:val="22"/>
                <w:szCs w:val="22"/>
              </w:rPr>
            </w:pPr>
            <w:r>
              <w:rPr>
                <w:rFonts w:ascii="Calibri" w:hAnsi="Calibri" w:cs="Calibri"/>
                <w:sz w:val="22"/>
                <w:szCs w:val="22"/>
              </w:rPr>
              <w:t>Financial Offer Form and Bill of Quantities – labour-based unit rates</w:t>
            </w:r>
          </w:p>
        </w:tc>
      </w:tr>
      <w:tr w:rsidR="00C922E8" w:rsidRPr="00D038BD" w14:paraId="31AB134C" w14:textId="77777777" w:rsidTr="00271379">
        <w:trPr>
          <w:cantSplit/>
          <w:trHeight w:val="217"/>
        </w:trPr>
        <w:tc>
          <w:tcPr>
            <w:tcW w:w="1416"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4F569620" w14:textId="77777777" w:rsidR="00C922E8" w:rsidRPr="00D038BD" w:rsidRDefault="00E6792B" w:rsidP="00D038BD">
            <w:pPr>
              <w:spacing w:after="20"/>
              <w:jc w:val="both"/>
              <w:rPr>
                <w:rFonts w:ascii="Calibri" w:hAnsi="Calibri" w:cs="Calibri"/>
                <w:sz w:val="22"/>
                <w:szCs w:val="22"/>
              </w:rPr>
            </w:pPr>
            <w:r>
              <w:rPr>
                <w:rFonts w:ascii="Calibri" w:hAnsi="Calibri" w:cs="Calibri"/>
                <w:b/>
                <w:bCs/>
                <w:sz w:val="22"/>
                <w:szCs w:val="22"/>
              </w:rPr>
              <w:t>Annex C</w:t>
            </w:r>
          </w:p>
        </w:tc>
        <w:tc>
          <w:tcPr>
            <w:tcW w:w="8808"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47CA299C" w14:textId="77777777" w:rsidR="00C922E8" w:rsidRPr="00D038BD" w:rsidRDefault="00E6792B" w:rsidP="00D038BD">
            <w:pPr>
              <w:spacing w:after="20"/>
              <w:jc w:val="both"/>
              <w:rPr>
                <w:rFonts w:ascii="Calibri" w:hAnsi="Calibri" w:cs="Calibri"/>
                <w:sz w:val="22"/>
                <w:szCs w:val="22"/>
              </w:rPr>
            </w:pPr>
            <w:r>
              <w:rPr>
                <w:rFonts w:ascii="Calibri" w:hAnsi="Calibri" w:cs="Calibri"/>
                <w:sz w:val="22"/>
                <w:szCs w:val="22"/>
              </w:rPr>
              <w:t>Electrical drawings: site distribution and earthing layout (E.1) and prefab electrical drawings</w:t>
            </w:r>
          </w:p>
        </w:tc>
      </w:tr>
      <w:tr w:rsidR="00C922E8" w:rsidRPr="00D038BD" w14:paraId="0285201D" w14:textId="77777777" w:rsidTr="00271379">
        <w:trPr>
          <w:cantSplit/>
          <w:trHeight w:val="217"/>
        </w:trPr>
        <w:tc>
          <w:tcPr>
            <w:tcW w:w="1416"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0B102B58" w14:textId="77777777" w:rsidR="00C922E8" w:rsidRPr="00D038BD" w:rsidRDefault="00E6792B" w:rsidP="00D038BD">
            <w:pPr>
              <w:spacing w:after="20"/>
              <w:jc w:val="both"/>
              <w:rPr>
                <w:rFonts w:ascii="Calibri" w:hAnsi="Calibri" w:cs="Calibri"/>
                <w:sz w:val="22"/>
                <w:szCs w:val="22"/>
              </w:rPr>
            </w:pPr>
            <w:r>
              <w:rPr>
                <w:rFonts w:ascii="Calibri" w:hAnsi="Calibri" w:cs="Calibri"/>
                <w:b/>
                <w:bCs/>
                <w:sz w:val="22"/>
                <w:szCs w:val="22"/>
              </w:rPr>
              <w:t>Annex D</w:t>
            </w:r>
          </w:p>
        </w:tc>
        <w:tc>
          <w:tcPr>
            <w:tcW w:w="8808"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065B958E" w14:textId="6055723A" w:rsidR="00C922E8" w:rsidRPr="00D038BD" w:rsidRDefault="00D15901" w:rsidP="00D038BD">
            <w:pPr>
              <w:spacing w:after="20"/>
              <w:jc w:val="both"/>
              <w:rPr>
                <w:rFonts w:ascii="Calibri" w:hAnsi="Calibri" w:cs="Calibri"/>
                <w:sz w:val="22"/>
                <w:szCs w:val="22"/>
              </w:rPr>
            </w:pPr>
            <w:r>
              <w:rPr>
                <w:rFonts w:ascii="Calibri" w:hAnsi="Calibri" w:cs="Calibri"/>
                <w:sz w:val="22"/>
                <w:szCs w:val="22"/>
                <w:lang w:val="en-GB"/>
              </w:rPr>
              <w:t xml:space="preserve">Technical </w:t>
            </w:r>
            <w:r>
              <w:rPr>
                <w:rFonts w:ascii="Calibri" w:hAnsi="Calibri" w:cs="Calibri"/>
                <w:sz w:val="22"/>
                <w:szCs w:val="22"/>
              </w:rPr>
              <w:t>Evaluation criteria, documents to submit, Bid Submission Form and response forms</w:t>
            </w:r>
          </w:p>
        </w:tc>
      </w:tr>
      <w:tr w:rsidR="00C922E8" w:rsidRPr="00D038BD" w14:paraId="73FC49DD" w14:textId="77777777" w:rsidTr="00271379">
        <w:trPr>
          <w:cantSplit/>
          <w:trHeight w:val="217"/>
        </w:trPr>
        <w:tc>
          <w:tcPr>
            <w:tcW w:w="1416"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482D9C80" w14:textId="77777777" w:rsidR="00C922E8" w:rsidRPr="00D038BD" w:rsidRDefault="00E6792B" w:rsidP="00D038BD">
            <w:pPr>
              <w:spacing w:after="20"/>
              <w:jc w:val="both"/>
              <w:rPr>
                <w:rFonts w:ascii="Calibri" w:hAnsi="Calibri" w:cs="Calibri"/>
                <w:sz w:val="22"/>
                <w:szCs w:val="22"/>
              </w:rPr>
            </w:pPr>
            <w:r>
              <w:rPr>
                <w:rFonts w:ascii="Calibri" w:hAnsi="Calibri" w:cs="Calibri"/>
                <w:b/>
                <w:bCs/>
                <w:sz w:val="22"/>
                <w:szCs w:val="22"/>
              </w:rPr>
              <w:t>Annex E</w:t>
            </w:r>
          </w:p>
        </w:tc>
        <w:tc>
          <w:tcPr>
            <w:tcW w:w="8808"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18D9BB8A" w14:textId="77777777" w:rsidR="00C922E8" w:rsidRPr="00D038BD" w:rsidRDefault="00E6792B" w:rsidP="00D038BD">
            <w:pPr>
              <w:spacing w:after="20"/>
              <w:jc w:val="both"/>
              <w:rPr>
                <w:rFonts w:ascii="Calibri" w:hAnsi="Calibri" w:cs="Calibri"/>
                <w:sz w:val="22"/>
                <w:szCs w:val="22"/>
              </w:rPr>
            </w:pPr>
            <w:r>
              <w:rPr>
                <w:rFonts w:ascii="Calibri" w:hAnsi="Calibri" w:cs="Calibri"/>
                <w:sz w:val="22"/>
                <w:szCs w:val="22"/>
              </w:rPr>
              <w:t>Workmanship, safety, testing and handover requirements</w:t>
            </w:r>
          </w:p>
        </w:tc>
      </w:tr>
      <w:tr w:rsidR="00C922E8" w:rsidRPr="00D038BD" w14:paraId="50D47C66" w14:textId="77777777" w:rsidTr="00271379">
        <w:trPr>
          <w:cantSplit/>
          <w:trHeight w:val="229"/>
        </w:trPr>
        <w:tc>
          <w:tcPr>
            <w:tcW w:w="1416"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30AA8DFC" w14:textId="77777777" w:rsidR="00C922E8" w:rsidRPr="00D038BD" w:rsidRDefault="00E6792B" w:rsidP="00D038BD">
            <w:pPr>
              <w:spacing w:after="20"/>
              <w:jc w:val="both"/>
              <w:rPr>
                <w:rFonts w:ascii="Calibri" w:hAnsi="Calibri" w:cs="Calibri"/>
                <w:sz w:val="22"/>
                <w:szCs w:val="22"/>
              </w:rPr>
            </w:pPr>
            <w:r>
              <w:rPr>
                <w:rFonts w:ascii="Calibri" w:hAnsi="Calibri" w:cs="Calibri"/>
                <w:b/>
                <w:bCs/>
                <w:sz w:val="22"/>
                <w:szCs w:val="22"/>
              </w:rPr>
              <w:t>Annex F</w:t>
            </w:r>
          </w:p>
        </w:tc>
        <w:tc>
          <w:tcPr>
            <w:tcW w:w="8808"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1A15C933" w14:textId="77777777" w:rsidR="00C922E8" w:rsidRPr="00D038BD" w:rsidRDefault="00E6792B" w:rsidP="00D038BD">
            <w:pPr>
              <w:spacing w:after="20"/>
              <w:jc w:val="both"/>
              <w:rPr>
                <w:rFonts w:ascii="Calibri" w:hAnsi="Calibri" w:cs="Calibri"/>
                <w:sz w:val="22"/>
                <w:szCs w:val="22"/>
              </w:rPr>
            </w:pPr>
            <w:r>
              <w:rPr>
                <w:rFonts w:ascii="Calibri" w:hAnsi="Calibri" w:cs="Calibri"/>
                <w:sz w:val="22"/>
                <w:szCs w:val="22"/>
              </w:rPr>
              <w:t>Schedule of materials supplied by UNHCR</w:t>
            </w:r>
          </w:p>
        </w:tc>
      </w:tr>
      <w:tr w:rsidR="00C922E8" w:rsidRPr="00D038BD" w14:paraId="6CB61994" w14:textId="77777777" w:rsidTr="00271379">
        <w:trPr>
          <w:cantSplit/>
          <w:trHeight w:val="206"/>
        </w:trPr>
        <w:tc>
          <w:tcPr>
            <w:tcW w:w="1416"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02B52ADA" w14:textId="77777777" w:rsidR="00C922E8" w:rsidRPr="00D038BD" w:rsidRDefault="00E6792B" w:rsidP="00D038BD">
            <w:pPr>
              <w:spacing w:after="20"/>
              <w:jc w:val="both"/>
              <w:rPr>
                <w:rFonts w:ascii="Calibri" w:hAnsi="Calibri" w:cs="Calibri"/>
                <w:sz w:val="22"/>
                <w:szCs w:val="22"/>
              </w:rPr>
            </w:pPr>
            <w:r>
              <w:rPr>
                <w:rFonts w:ascii="Calibri" w:hAnsi="Calibri" w:cs="Calibri"/>
                <w:b/>
                <w:bCs/>
                <w:sz w:val="22"/>
                <w:szCs w:val="22"/>
              </w:rPr>
              <w:t>Annex G</w:t>
            </w:r>
          </w:p>
        </w:tc>
        <w:tc>
          <w:tcPr>
            <w:tcW w:w="8808"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7B399FD8" w14:textId="77777777" w:rsidR="00C922E8" w:rsidRPr="00D038BD" w:rsidRDefault="00E6792B" w:rsidP="00D038BD">
            <w:pPr>
              <w:spacing w:after="20"/>
              <w:jc w:val="both"/>
              <w:rPr>
                <w:rFonts w:ascii="Calibri" w:hAnsi="Calibri" w:cs="Calibri"/>
                <w:sz w:val="22"/>
                <w:szCs w:val="22"/>
              </w:rPr>
            </w:pPr>
            <w:r>
              <w:rPr>
                <w:rFonts w:ascii="Calibri" w:hAnsi="Calibri" w:cs="Calibri"/>
                <w:sz w:val="22"/>
                <w:szCs w:val="22"/>
              </w:rPr>
              <w:t>UNHCR General Conditions of Contract for Civil Works</w:t>
            </w:r>
          </w:p>
        </w:tc>
      </w:tr>
      <w:tr w:rsidR="00507161" w:rsidRPr="00D038BD" w14:paraId="6154547E" w14:textId="77777777" w:rsidTr="00271379">
        <w:trPr>
          <w:cantSplit/>
          <w:trHeight w:val="206"/>
        </w:trPr>
        <w:tc>
          <w:tcPr>
            <w:tcW w:w="1416"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6A4AA353" w14:textId="28A86F17" w:rsidR="00507161" w:rsidRPr="00D038BD" w:rsidRDefault="00507161" w:rsidP="00D038BD">
            <w:pPr>
              <w:spacing w:after="20"/>
              <w:jc w:val="both"/>
              <w:rPr>
                <w:rFonts w:ascii="Calibri" w:hAnsi="Calibri" w:cs="Calibri"/>
                <w:b/>
                <w:bCs/>
                <w:sz w:val="22"/>
                <w:szCs w:val="22"/>
              </w:rPr>
            </w:pPr>
            <w:r>
              <w:rPr>
                <w:rFonts w:ascii="Calibri" w:hAnsi="Calibri" w:cs="Calibri"/>
                <w:b/>
                <w:bCs/>
                <w:sz w:val="22"/>
                <w:szCs w:val="22"/>
              </w:rPr>
              <w:t>Annex H</w:t>
            </w:r>
          </w:p>
        </w:tc>
        <w:tc>
          <w:tcPr>
            <w:tcW w:w="8808"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4C6888C9" w14:textId="0FE1A4BC" w:rsidR="00507161" w:rsidRPr="00D038BD" w:rsidRDefault="00507161" w:rsidP="00D038BD">
            <w:pPr>
              <w:spacing w:after="20"/>
              <w:jc w:val="both"/>
              <w:rPr>
                <w:rFonts w:ascii="Calibri" w:hAnsi="Calibri" w:cs="Calibri"/>
                <w:sz w:val="22"/>
                <w:szCs w:val="22"/>
              </w:rPr>
            </w:pPr>
            <w:r>
              <w:rPr>
                <w:rFonts w:ascii="Calibri" w:hAnsi="Calibri" w:cs="Calibri"/>
                <w:sz w:val="22"/>
                <w:szCs w:val="22"/>
              </w:rPr>
              <w:t>UN Supplier Code of Conduct</w:t>
            </w:r>
          </w:p>
        </w:tc>
      </w:tr>
    </w:tbl>
    <w:p w14:paraId="20C2C51A" w14:textId="6A07FF20" w:rsidR="00C922E8" w:rsidRPr="00D038BD" w:rsidRDefault="00B679B3" w:rsidP="00D038BD">
      <w:pPr>
        <w:spacing w:after="100" w:line="264" w:lineRule="auto"/>
        <w:jc w:val="both"/>
        <w:rPr>
          <w:rFonts w:ascii="Calibri" w:hAnsi="Calibri" w:cs="Calibri"/>
          <w:sz w:val="22"/>
          <w:szCs w:val="22"/>
          <w:lang w:val="en-GB"/>
        </w:rPr>
      </w:pPr>
      <w:r>
        <w:rPr>
          <w:rFonts w:ascii="Calibri" w:hAnsi="Calibri" w:cs="Calibri"/>
          <w:sz w:val="22"/>
          <w:szCs w:val="22"/>
        </w:rPr>
        <w:t>If documents conflict, the order of precedence is: the signed contract, Annex G, Annex A, Annex E, Annex C, Annex B, Annex F.</w:t>
      </w:r>
    </w:p>
    <w:sectPr w:rsidR="00C922E8" w:rsidRPr="00D038BD">
      <w:footerReference w:type="default" r:id="rId7"/>
      <w:pgSz w:w="11906" w:h="16838"/>
      <w:pgMar w:top="1134" w:right="1134" w:bottom="1134" w:left="1134" w:header="500" w:footer="50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8B3FA8" w14:textId="77777777" w:rsidR="000D15B5" w:rsidRDefault="000D15B5">
      <w:r>
        <w:separator/>
      </w:r>
    </w:p>
  </w:endnote>
  <w:endnote w:type="continuationSeparator" w:id="0">
    <w:p w14:paraId="3B89B1EC" w14:textId="77777777" w:rsidR="000D15B5" w:rsidRDefault="000D15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796E5A" w14:textId="241C6096" w:rsidR="00C922E8" w:rsidRDefault="00E6792B">
    <w:pPr>
      <w:pBdr>
        <w:top w:val="single" w:sz="4" w:space="4" w:color="A6A6A6"/>
      </w:pBdr>
      <w:tabs>
        <w:tab w:val="right" w:pos="9638"/>
      </w:tabs>
    </w:pPr>
    <w:r>
      <w:rPr>
        <w:color w:val="595959"/>
        <w:sz w:val="15"/>
        <w:szCs w:val="15"/>
      </w:rPr>
      <w:tab/>
      <w:t xml:space="preserve">Page </w:t>
    </w:r>
    <w:r>
      <w:rPr>
        <w:color w:val="595959"/>
        <w:sz w:val="15"/>
        <w:szCs w:val="15"/>
      </w:rPr>
      <w:fldChar w:fldCharType="begin"/>
    </w:r>
    <w:r>
      <w:rPr>
        <w:color w:val="595959"/>
        <w:sz w:val="15"/>
        <w:szCs w:val="15"/>
      </w:rPr>
      <w:instrText>PAGE</w:instrText>
    </w:r>
    <w:r>
      <w:rPr>
        <w:color w:val="595959"/>
        <w:sz w:val="15"/>
        <w:szCs w:val="15"/>
      </w:rPr>
      <w:fldChar w:fldCharType="separate"/>
    </w:r>
    <w:r w:rsidR="00E04CEC">
      <w:rPr>
        <w:noProof/>
        <w:color w:val="595959"/>
        <w:sz w:val="15"/>
        <w:szCs w:val="15"/>
      </w:rPr>
      <w:t>1</w:t>
    </w:r>
    <w:r>
      <w:rPr>
        <w:color w:val="595959"/>
        <w:sz w:val="15"/>
        <w:szCs w:val="15"/>
      </w:rPr>
      <w:fldChar w:fldCharType="end"/>
    </w:r>
    <w:r>
      <w:rPr>
        <w:color w:val="595959"/>
        <w:sz w:val="15"/>
        <w:szCs w:val="15"/>
      </w:rPr>
      <w:t xml:space="preserve"> of </w:t>
    </w:r>
    <w:r>
      <w:rPr>
        <w:color w:val="595959"/>
        <w:sz w:val="15"/>
        <w:szCs w:val="15"/>
      </w:rPr>
      <w:fldChar w:fldCharType="begin"/>
    </w:r>
    <w:r>
      <w:rPr>
        <w:color w:val="595959"/>
        <w:sz w:val="15"/>
        <w:szCs w:val="15"/>
      </w:rPr>
      <w:instrText>NUMPAGES</w:instrText>
    </w:r>
    <w:r>
      <w:rPr>
        <w:color w:val="595959"/>
        <w:sz w:val="15"/>
        <w:szCs w:val="15"/>
      </w:rPr>
      <w:fldChar w:fldCharType="separate"/>
    </w:r>
    <w:r w:rsidR="00E04CEC">
      <w:rPr>
        <w:noProof/>
        <w:color w:val="595959"/>
        <w:sz w:val="15"/>
        <w:szCs w:val="15"/>
      </w:rPr>
      <w:t>2</w:t>
    </w:r>
    <w:r>
      <w:rPr>
        <w:color w:val="595959"/>
        <w:sz w:val="15"/>
        <w:szCs w:val="1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416C14" w14:textId="77777777" w:rsidR="000D15B5" w:rsidRDefault="000D15B5">
      <w:r>
        <w:separator/>
      </w:r>
    </w:p>
  </w:footnote>
  <w:footnote w:type="continuationSeparator" w:id="0">
    <w:p w14:paraId="2FB469D9" w14:textId="77777777" w:rsidR="000D15B5" w:rsidRDefault="000D15B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9F204E"/>
    <w:multiLevelType w:val="hybridMultilevel"/>
    <w:tmpl w:val="1A300818"/>
    <w:lvl w:ilvl="0" w:tplc="E3140572" w:tentative="1">
      <w:start w:val="1"/>
      <w:numFmt w:val="decimal"/>
      <w:lvlText w:val="%1."/>
      <w:lvlJc w:val="left"/>
      <w:pPr>
        <w:ind w:left="500" w:hanging="320"/>
      </w:pPr>
    </w:lvl>
    <w:lvl w:ilvl="1" w:tplc="2D6E52B6">
      <w:numFmt w:val="decimal"/>
      <w:lvlText w:val=""/>
      <w:lvlJc w:val="left"/>
    </w:lvl>
    <w:lvl w:ilvl="2" w:tplc="A3E63A5E">
      <w:numFmt w:val="decimal"/>
      <w:lvlText w:val=""/>
      <w:lvlJc w:val="left"/>
    </w:lvl>
    <w:lvl w:ilvl="3" w:tplc="901ABFAE">
      <w:numFmt w:val="decimal"/>
      <w:lvlText w:val=""/>
      <w:lvlJc w:val="left"/>
    </w:lvl>
    <w:lvl w:ilvl="4" w:tplc="0DACD680">
      <w:numFmt w:val="decimal"/>
      <w:lvlText w:val=""/>
      <w:lvlJc w:val="left"/>
    </w:lvl>
    <w:lvl w:ilvl="5" w:tplc="8D86B0FC">
      <w:numFmt w:val="decimal"/>
      <w:lvlText w:val=""/>
      <w:lvlJc w:val="left"/>
    </w:lvl>
    <w:lvl w:ilvl="6" w:tplc="49849DB2">
      <w:numFmt w:val="decimal"/>
      <w:lvlText w:val=""/>
      <w:lvlJc w:val="left"/>
    </w:lvl>
    <w:lvl w:ilvl="7" w:tplc="5B007C12">
      <w:numFmt w:val="decimal"/>
      <w:lvlText w:val=""/>
      <w:lvlJc w:val="left"/>
    </w:lvl>
    <w:lvl w:ilvl="8" w:tplc="1D4C505E">
      <w:numFmt w:val="decimal"/>
      <w:lvlText w:val=""/>
      <w:lvlJc w:val="left"/>
    </w:lvl>
  </w:abstractNum>
  <w:abstractNum w:abstractNumId="1" w15:restartNumberingAfterBreak="0">
    <w:nsid w:val="49ED562A"/>
    <w:multiLevelType w:val="hybridMultilevel"/>
    <w:tmpl w:val="A7C6061A"/>
    <w:lvl w:ilvl="0" w:tplc="7ABE6188" w:tentative="1">
      <w:start w:val="1"/>
      <w:numFmt w:val="decimal"/>
      <w:lvlText w:val="%1."/>
      <w:lvlJc w:val="left"/>
      <w:pPr>
        <w:ind w:left="500" w:hanging="320"/>
      </w:pPr>
    </w:lvl>
    <w:lvl w:ilvl="1" w:tplc="1F6E1A46">
      <w:numFmt w:val="decimal"/>
      <w:lvlText w:val=""/>
      <w:lvlJc w:val="left"/>
    </w:lvl>
    <w:lvl w:ilvl="2" w:tplc="70C24F40">
      <w:numFmt w:val="decimal"/>
      <w:lvlText w:val=""/>
      <w:lvlJc w:val="left"/>
    </w:lvl>
    <w:lvl w:ilvl="3" w:tplc="E466A356">
      <w:numFmt w:val="decimal"/>
      <w:lvlText w:val=""/>
      <w:lvlJc w:val="left"/>
    </w:lvl>
    <w:lvl w:ilvl="4" w:tplc="870C6338">
      <w:numFmt w:val="decimal"/>
      <w:lvlText w:val=""/>
      <w:lvlJc w:val="left"/>
    </w:lvl>
    <w:lvl w:ilvl="5" w:tplc="CC16F7B2">
      <w:numFmt w:val="decimal"/>
      <w:lvlText w:val=""/>
      <w:lvlJc w:val="left"/>
    </w:lvl>
    <w:lvl w:ilvl="6" w:tplc="12DCD7BC">
      <w:numFmt w:val="decimal"/>
      <w:lvlText w:val=""/>
      <w:lvlJc w:val="left"/>
    </w:lvl>
    <w:lvl w:ilvl="7" w:tplc="FE6C1662">
      <w:numFmt w:val="decimal"/>
      <w:lvlText w:val=""/>
      <w:lvlJc w:val="left"/>
    </w:lvl>
    <w:lvl w:ilvl="8" w:tplc="0B6C6E72">
      <w:numFmt w:val="decimal"/>
      <w:lvlText w:val=""/>
      <w:lvlJc w:val="left"/>
    </w:lvl>
  </w:abstractNum>
  <w:abstractNum w:abstractNumId="2" w15:restartNumberingAfterBreak="0">
    <w:nsid w:val="5D5B25A2"/>
    <w:multiLevelType w:val="hybridMultilevel"/>
    <w:tmpl w:val="EC46F3DE"/>
    <w:lvl w:ilvl="0" w:tplc="5420D712" w:tentative="1">
      <w:start w:val="1"/>
      <w:numFmt w:val="decimal"/>
      <w:lvlText w:val="%1."/>
      <w:lvlJc w:val="left"/>
      <w:pPr>
        <w:ind w:left="500" w:hanging="320"/>
      </w:pPr>
    </w:lvl>
    <w:lvl w:ilvl="1" w:tplc="530A174E">
      <w:numFmt w:val="decimal"/>
      <w:lvlText w:val=""/>
      <w:lvlJc w:val="left"/>
    </w:lvl>
    <w:lvl w:ilvl="2" w:tplc="71CC3430">
      <w:numFmt w:val="decimal"/>
      <w:lvlText w:val=""/>
      <w:lvlJc w:val="left"/>
    </w:lvl>
    <w:lvl w:ilvl="3" w:tplc="807ED124">
      <w:numFmt w:val="decimal"/>
      <w:lvlText w:val=""/>
      <w:lvlJc w:val="left"/>
    </w:lvl>
    <w:lvl w:ilvl="4" w:tplc="F3D4C05A">
      <w:numFmt w:val="decimal"/>
      <w:lvlText w:val=""/>
      <w:lvlJc w:val="left"/>
    </w:lvl>
    <w:lvl w:ilvl="5" w:tplc="B88095CC">
      <w:numFmt w:val="decimal"/>
      <w:lvlText w:val=""/>
      <w:lvlJc w:val="left"/>
    </w:lvl>
    <w:lvl w:ilvl="6" w:tplc="5E487FB0">
      <w:numFmt w:val="decimal"/>
      <w:lvlText w:val=""/>
      <w:lvlJc w:val="left"/>
    </w:lvl>
    <w:lvl w:ilvl="7" w:tplc="E416E042">
      <w:numFmt w:val="decimal"/>
      <w:lvlText w:val=""/>
      <w:lvlJc w:val="left"/>
    </w:lvl>
    <w:lvl w:ilvl="8" w:tplc="C85E40EC">
      <w:numFmt w:val="decimal"/>
      <w:lvlText w:val=""/>
      <w:lvlJc w:val="left"/>
    </w:lvl>
  </w:abstractNum>
  <w:abstractNum w:abstractNumId="3" w15:restartNumberingAfterBreak="0">
    <w:nsid w:val="6C9556B5"/>
    <w:multiLevelType w:val="hybridMultilevel"/>
    <w:tmpl w:val="31DAF380"/>
    <w:lvl w:ilvl="0" w:tplc="076621A8" w:tentative="1">
      <w:start w:val="1"/>
      <w:numFmt w:val="decimal"/>
      <w:lvlText w:val="%1."/>
      <w:lvlJc w:val="left"/>
      <w:pPr>
        <w:ind w:left="500" w:hanging="320"/>
      </w:pPr>
    </w:lvl>
    <w:lvl w:ilvl="1" w:tplc="7E02B3FC">
      <w:numFmt w:val="decimal"/>
      <w:lvlText w:val=""/>
      <w:lvlJc w:val="left"/>
    </w:lvl>
    <w:lvl w:ilvl="2" w:tplc="437C3D94">
      <w:numFmt w:val="decimal"/>
      <w:lvlText w:val=""/>
      <w:lvlJc w:val="left"/>
    </w:lvl>
    <w:lvl w:ilvl="3" w:tplc="C4EE6B68">
      <w:numFmt w:val="decimal"/>
      <w:lvlText w:val=""/>
      <w:lvlJc w:val="left"/>
    </w:lvl>
    <w:lvl w:ilvl="4" w:tplc="0DFCE9D8">
      <w:numFmt w:val="decimal"/>
      <w:lvlText w:val=""/>
      <w:lvlJc w:val="left"/>
    </w:lvl>
    <w:lvl w:ilvl="5" w:tplc="991EC168">
      <w:numFmt w:val="decimal"/>
      <w:lvlText w:val=""/>
      <w:lvlJc w:val="left"/>
    </w:lvl>
    <w:lvl w:ilvl="6" w:tplc="2C507A9C">
      <w:numFmt w:val="decimal"/>
      <w:lvlText w:val=""/>
      <w:lvlJc w:val="left"/>
    </w:lvl>
    <w:lvl w:ilvl="7" w:tplc="59EE791C">
      <w:numFmt w:val="decimal"/>
      <w:lvlText w:val=""/>
      <w:lvlJc w:val="left"/>
    </w:lvl>
    <w:lvl w:ilvl="8" w:tplc="B5A87DD2">
      <w:numFmt w:val="decimal"/>
      <w:lvlText w:val=""/>
      <w:lvlJc w:val="left"/>
    </w:lvl>
  </w:abstractNum>
  <w:abstractNum w:abstractNumId="4" w15:restartNumberingAfterBreak="0">
    <w:nsid w:val="6CDF781A"/>
    <w:multiLevelType w:val="hybridMultilevel"/>
    <w:tmpl w:val="1F58B99C"/>
    <w:lvl w:ilvl="0" w:tplc="33C8F646" w:tentative="1">
      <w:start w:val="1"/>
      <w:numFmt w:val="bullet"/>
      <w:lvlText w:val="●"/>
      <w:lvlJc w:val="left"/>
      <w:pPr>
        <w:ind w:left="720" w:hanging="360"/>
      </w:pPr>
    </w:lvl>
    <w:lvl w:ilvl="1" w:tplc="66C03DBE" w:tentative="1">
      <w:start w:val="1"/>
      <w:numFmt w:val="bullet"/>
      <w:lvlText w:val="○"/>
      <w:lvlJc w:val="left"/>
      <w:pPr>
        <w:ind w:left="1440" w:hanging="360"/>
      </w:pPr>
    </w:lvl>
    <w:lvl w:ilvl="2" w:tplc="31642926" w:tentative="1">
      <w:start w:val="1"/>
      <w:numFmt w:val="bullet"/>
      <w:lvlText w:val="■"/>
      <w:lvlJc w:val="left"/>
      <w:pPr>
        <w:ind w:left="2160" w:hanging="360"/>
      </w:pPr>
    </w:lvl>
    <w:lvl w:ilvl="3" w:tplc="1F8475F2" w:tentative="1">
      <w:start w:val="1"/>
      <w:numFmt w:val="bullet"/>
      <w:lvlText w:val="●"/>
      <w:lvlJc w:val="left"/>
      <w:pPr>
        <w:ind w:left="2880" w:hanging="360"/>
      </w:pPr>
    </w:lvl>
    <w:lvl w:ilvl="4" w:tplc="5134C8F2" w:tentative="1">
      <w:start w:val="1"/>
      <w:numFmt w:val="bullet"/>
      <w:lvlText w:val="○"/>
      <w:lvlJc w:val="left"/>
      <w:pPr>
        <w:ind w:left="3600" w:hanging="360"/>
      </w:pPr>
    </w:lvl>
    <w:lvl w:ilvl="5" w:tplc="95F691D6" w:tentative="1">
      <w:start w:val="1"/>
      <w:numFmt w:val="bullet"/>
      <w:lvlText w:val="■"/>
      <w:lvlJc w:val="left"/>
      <w:pPr>
        <w:ind w:left="4320" w:hanging="360"/>
      </w:pPr>
    </w:lvl>
    <w:lvl w:ilvl="6" w:tplc="39329F5C" w:tentative="1">
      <w:start w:val="1"/>
      <w:numFmt w:val="bullet"/>
      <w:lvlText w:val="●"/>
      <w:lvlJc w:val="left"/>
      <w:pPr>
        <w:ind w:left="5040" w:hanging="360"/>
      </w:pPr>
    </w:lvl>
    <w:lvl w:ilvl="7" w:tplc="2554585C" w:tentative="1">
      <w:start w:val="1"/>
      <w:numFmt w:val="bullet"/>
      <w:lvlText w:val="●"/>
      <w:lvlJc w:val="left"/>
      <w:pPr>
        <w:ind w:left="5760" w:hanging="360"/>
      </w:pPr>
    </w:lvl>
    <w:lvl w:ilvl="8" w:tplc="2F066B4C" w:tentative="1">
      <w:start w:val="1"/>
      <w:numFmt w:val="bullet"/>
      <w:lvlText w:val="●"/>
      <w:lvlJc w:val="left"/>
      <w:pPr>
        <w:ind w:left="6480" w:hanging="360"/>
      </w:pPr>
    </w:lvl>
  </w:abstractNum>
  <w:abstractNum w:abstractNumId="5" w15:restartNumberingAfterBreak="0">
    <w:nsid w:val="740E0958"/>
    <w:multiLevelType w:val="hybridMultilevel"/>
    <w:tmpl w:val="69BCEE5E"/>
    <w:lvl w:ilvl="0" w:tplc="20D03A9C">
      <w:start w:val="1"/>
      <w:numFmt w:val="bullet"/>
      <w:lvlText w:val="•"/>
      <w:lvlJc w:val="left"/>
      <w:pPr>
        <w:ind w:left="500" w:hanging="280"/>
      </w:pPr>
    </w:lvl>
    <w:lvl w:ilvl="1" w:tplc="ECA4103E" w:tentative="1">
      <w:start w:val="1"/>
      <w:numFmt w:val="bullet"/>
      <w:lvlText w:val="–"/>
      <w:lvlJc w:val="left"/>
      <w:pPr>
        <w:ind w:left="900" w:hanging="280"/>
      </w:pPr>
    </w:lvl>
    <w:lvl w:ilvl="2" w:tplc="95A0A262">
      <w:numFmt w:val="decimal"/>
      <w:lvlText w:val=""/>
      <w:lvlJc w:val="left"/>
    </w:lvl>
    <w:lvl w:ilvl="3" w:tplc="36583834">
      <w:numFmt w:val="decimal"/>
      <w:lvlText w:val=""/>
      <w:lvlJc w:val="left"/>
    </w:lvl>
    <w:lvl w:ilvl="4" w:tplc="A3CC7162">
      <w:numFmt w:val="decimal"/>
      <w:lvlText w:val=""/>
      <w:lvlJc w:val="left"/>
    </w:lvl>
    <w:lvl w:ilvl="5" w:tplc="36EE9250">
      <w:numFmt w:val="decimal"/>
      <w:lvlText w:val=""/>
      <w:lvlJc w:val="left"/>
    </w:lvl>
    <w:lvl w:ilvl="6" w:tplc="8DD23C56">
      <w:numFmt w:val="decimal"/>
      <w:lvlText w:val=""/>
      <w:lvlJc w:val="left"/>
    </w:lvl>
    <w:lvl w:ilvl="7" w:tplc="FA88F0D6">
      <w:numFmt w:val="decimal"/>
      <w:lvlText w:val=""/>
      <w:lvlJc w:val="left"/>
    </w:lvl>
    <w:lvl w:ilvl="8" w:tplc="D18A203C">
      <w:numFmt w:val="decimal"/>
      <w:lvlText w:val=""/>
      <w:lvlJc w:val="left"/>
    </w:lvl>
  </w:abstractNum>
  <w:abstractNum w:abstractNumId="6" w15:restartNumberingAfterBreak="0">
    <w:nsid w:val="743E4BD2"/>
    <w:multiLevelType w:val="hybridMultilevel"/>
    <w:tmpl w:val="0FD484FE"/>
    <w:lvl w:ilvl="0" w:tplc="7978683A" w:tentative="1">
      <w:start w:val="1"/>
      <w:numFmt w:val="decimal"/>
      <w:lvlText w:val="%1."/>
      <w:lvlJc w:val="left"/>
      <w:pPr>
        <w:ind w:left="500" w:hanging="320"/>
      </w:pPr>
    </w:lvl>
    <w:lvl w:ilvl="1" w:tplc="D590896C">
      <w:numFmt w:val="decimal"/>
      <w:lvlText w:val=""/>
      <w:lvlJc w:val="left"/>
    </w:lvl>
    <w:lvl w:ilvl="2" w:tplc="86EE01E2">
      <w:numFmt w:val="decimal"/>
      <w:lvlText w:val=""/>
      <w:lvlJc w:val="left"/>
    </w:lvl>
    <w:lvl w:ilvl="3" w:tplc="9942F5A4">
      <w:numFmt w:val="decimal"/>
      <w:lvlText w:val=""/>
      <w:lvlJc w:val="left"/>
    </w:lvl>
    <w:lvl w:ilvl="4" w:tplc="453A4B7E">
      <w:numFmt w:val="decimal"/>
      <w:lvlText w:val=""/>
      <w:lvlJc w:val="left"/>
    </w:lvl>
    <w:lvl w:ilvl="5" w:tplc="AF2A7EBC">
      <w:numFmt w:val="decimal"/>
      <w:lvlText w:val=""/>
      <w:lvlJc w:val="left"/>
    </w:lvl>
    <w:lvl w:ilvl="6" w:tplc="6B46EF0E">
      <w:numFmt w:val="decimal"/>
      <w:lvlText w:val=""/>
      <w:lvlJc w:val="left"/>
    </w:lvl>
    <w:lvl w:ilvl="7" w:tplc="B2E80F62">
      <w:numFmt w:val="decimal"/>
      <w:lvlText w:val=""/>
      <w:lvlJc w:val="left"/>
    </w:lvl>
    <w:lvl w:ilvl="8" w:tplc="7E9CABA6">
      <w:numFmt w:val="decimal"/>
      <w:lvlText w:val=""/>
      <w:lvlJc w:val="left"/>
    </w:lvl>
  </w:abstractNum>
  <w:num w:numId="1" w16cid:durableId="1197621889">
    <w:abstractNumId w:val="4"/>
    <w:lvlOverride w:ilvl="0">
      <w:startOverride w:val="1"/>
    </w:lvlOverride>
  </w:num>
  <w:num w:numId="2" w16cid:durableId="1827744805">
    <w:abstractNumId w:val="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22E8"/>
    <w:rsid w:val="000A7B0D"/>
    <w:rsid w:val="000D15B5"/>
    <w:rsid w:val="00180EFB"/>
    <w:rsid w:val="00271379"/>
    <w:rsid w:val="003C4BB7"/>
    <w:rsid w:val="00507161"/>
    <w:rsid w:val="00587BF7"/>
    <w:rsid w:val="005C6814"/>
    <w:rsid w:val="006021BB"/>
    <w:rsid w:val="00707AA7"/>
    <w:rsid w:val="009B6FA4"/>
    <w:rsid w:val="00A63268"/>
    <w:rsid w:val="00AB450A"/>
    <w:rsid w:val="00B679B3"/>
    <w:rsid w:val="00C56FE7"/>
    <w:rsid w:val="00C922E8"/>
    <w:rsid w:val="00CD643C"/>
    <w:rsid w:val="00D038BD"/>
    <w:rsid w:val="00D15901"/>
    <w:rsid w:val="00D4351C"/>
    <w:rsid w:val="00D81AE3"/>
    <w:rsid w:val="00E04CEC"/>
    <w:rsid w:val="00E6792B"/>
    <w:rsid w:val="00EF1012"/>
    <w:rsid w:val="00EF3F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5E2B5"/>
  <w15:docId w15:val="{0A1BF8A3-B9D6-43C0-AD4B-F49B3985F8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outlineLvl w:val="0"/>
    </w:pPr>
    <w:rPr>
      <w:b/>
      <w:bCs/>
      <w:color w:val="1F3864"/>
      <w:sz w:val="24"/>
      <w:szCs w:val="24"/>
    </w:rPr>
  </w:style>
  <w:style w:type="paragraph" w:styleId="Heading2">
    <w:name w:val="heading 2"/>
    <w:basedOn w:val="Normal"/>
    <w:next w:val="Normal"/>
    <w:uiPriority w:val="9"/>
    <w:unhideWhenUsed/>
    <w:qFormat/>
    <w:pPr>
      <w:outlineLvl w:val="1"/>
    </w:pPr>
    <w:rPr>
      <w:b/>
      <w:bCs/>
      <w:color w:val="1F3864"/>
      <w:sz w:val="21"/>
      <w:szCs w:val="21"/>
    </w:rPr>
  </w:style>
  <w:style w:type="paragraph" w:styleId="Heading3">
    <w:name w:val="heading 3"/>
    <w:basedOn w:val="Normal"/>
    <w:next w:val="Normal"/>
    <w:uiPriority w:val="9"/>
    <w:semiHidden/>
    <w:unhideWhenUsed/>
    <w:qFormat/>
    <w:pPr>
      <w:outlineLvl w:val="2"/>
    </w:pPr>
    <w:rPr>
      <w:color w:val="1F4D78"/>
      <w:sz w:val="24"/>
      <w:szCs w:val="24"/>
    </w:rPr>
  </w:style>
  <w:style w:type="paragraph" w:styleId="Heading4">
    <w:name w:val="heading 4"/>
    <w:basedOn w:val="Normal"/>
    <w:next w:val="Normal"/>
    <w:uiPriority w:val="9"/>
    <w:semiHidden/>
    <w:unhideWhenUsed/>
    <w:qFormat/>
    <w:pPr>
      <w:outlineLvl w:val="3"/>
    </w:pPr>
    <w:rPr>
      <w:i/>
      <w:iCs/>
      <w:color w:val="2E74B5"/>
    </w:rPr>
  </w:style>
  <w:style w:type="paragraph" w:styleId="Heading5">
    <w:name w:val="heading 5"/>
    <w:basedOn w:val="Normal"/>
    <w:next w:val="Normal"/>
    <w:uiPriority w:val="9"/>
    <w:semiHidden/>
    <w:unhideWhenUsed/>
    <w:qFormat/>
    <w:pPr>
      <w:outlineLvl w:val="4"/>
    </w:pPr>
    <w:rPr>
      <w:color w:val="2E74B5"/>
    </w:rPr>
  </w:style>
  <w:style w:type="paragraph" w:styleId="Heading6">
    <w:name w:val="heading 6"/>
    <w:basedOn w:val="Normal"/>
    <w:next w:val="Normal"/>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Pr>
      <w:sz w:val="56"/>
      <w:szCs w:val="56"/>
    </w:rPr>
  </w:style>
  <w:style w:type="paragraph" w:customStyle="1" w:styleId="Strong1">
    <w:name w:val="Strong1"/>
    <w:basedOn w:val="Normal"/>
    <w:next w:val="Normal"/>
    <w:qFormat/>
    <w:rPr>
      <w:b/>
      <w:bCs/>
    </w:rPr>
  </w:style>
  <w:style w:type="paragraph" w:styleId="ListParagraph">
    <w:name w:val="List Paragraph"/>
    <w:basedOn w:val="Normal"/>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basedOn w:val="Normal"/>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basedOn w:val="Normal"/>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271379"/>
    <w:pPr>
      <w:tabs>
        <w:tab w:val="center" w:pos="4513"/>
        <w:tab w:val="right" w:pos="9026"/>
      </w:tabs>
    </w:pPr>
  </w:style>
  <w:style w:type="character" w:customStyle="1" w:styleId="HeaderChar">
    <w:name w:val="Header Char"/>
    <w:basedOn w:val="DefaultParagraphFont"/>
    <w:link w:val="Header"/>
    <w:uiPriority w:val="99"/>
    <w:rsid w:val="00271379"/>
  </w:style>
  <w:style w:type="paragraph" w:styleId="Footer">
    <w:name w:val="footer"/>
    <w:basedOn w:val="Normal"/>
    <w:link w:val="FooterChar"/>
    <w:uiPriority w:val="99"/>
    <w:unhideWhenUsed/>
    <w:rsid w:val="00271379"/>
    <w:pPr>
      <w:tabs>
        <w:tab w:val="center" w:pos="4513"/>
        <w:tab w:val="right" w:pos="9026"/>
      </w:tabs>
    </w:pPr>
  </w:style>
  <w:style w:type="character" w:customStyle="1" w:styleId="FooterChar">
    <w:name w:val="Footer Char"/>
    <w:basedOn w:val="DefaultParagraphFont"/>
    <w:link w:val="Footer"/>
    <w:uiPriority w:val="99"/>
    <w:rsid w:val="002713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55ECD119B295D4EB42CC0F8EA361A9E" ma:contentTypeVersion="18" ma:contentTypeDescription="Create a new document." ma:contentTypeScope="" ma:versionID="337e79c1d3983e3f716611f7cdae614e">
  <xsd:schema xmlns:xsd="http://www.w3.org/2001/XMLSchema" xmlns:xs="http://www.w3.org/2001/XMLSchema" xmlns:p="http://schemas.microsoft.com/office/2006/metadata/properties" xmlns:ns2="b1627da7-acac-46ae-ad01-486e6b86018f" xmlns:ns3="2083c997-4600-4ea1-8fd5-dbf854742f6d" targetNamespace="http://schemas.microsoft.com/office/2006/metadata/properties" ma:root="true" ma:fieldsID="312f6565fdecf50887b8587ff98a81d1" ns2:_="" ns3:_="">
    <xsd:import namespace="b1627da7-acac-46ae-ad01-486e6b86018f"/>
    <xsd:import namespace="2083c997-4600-4ea1-8fd5-dbf854742f6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element ref="ns3:SharedWithUsers" minOccurs="0"/>
                <xsd:element ref="ns3:SharedWithDetails"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627da7-acac-46ae-ad01-486e6b8601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f5f3f4cc-79b9-4d17-b8fa-dd7577b1fbe8"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083c997-4600-4ea1-8fd5-dbf854742f6d"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393c696c-4b3f-4658-a802-d290a43504a9}" ma:internalName="TaxCatchAll" ma:showField="CatchAllData" ma:web="2083c997-4600-4ea1-8fd5-dbf854742f6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1627da7-acac-46ae-ad01-486e6b86018f">
      <Terms xmlns="http://schemas.microsoft.com/office/infopath/2007/PartnerControls"/>
    </lcf76f155ced4ddcb4097134ff3c332f>
    <TaxCatchAll xmlns="2083c997-4600-4ea1-8fd5-dbf854742f6d" xsi:nil="true"/>
  </documentManagement>
</p:properties>
</file>

<file path=customXml/itemProps1.xml><?xml version="1.0" encoding="utf-8"?>
<ds:datastoreItem xmlns:ds="http://schemas.openxmlformats.org/officeDocument/2006/customXml" ds:itemID="{5E20E640-23C5-4D74-8062-E10529B959C5}"/>
</file>

<file path=customXml/itemProps2.xml><?xml version="1.0" encoding="utf-8"?>
<ds:datastoreItem xmlns:ds="http://schemas.openxmlformats.org/officeDocument/2006/customXml" ds:itemID="{0B19142F-4BBB-4E87-9B05-90D8E49D6A92}"/>
</file>

<file path=customXml/itemProps3.xml><?xml version="1.0" encoding="utf-8"?>
<ds:datastoreItem xmlns:ds="http://schemas.openxmlformats.org/officeDocument/2006/customXml" ds:itemID="{2BF4BC76-F875-42EA-B3C8-E224F7A871B3}"/>
</file>

<file path=docProps/app.xml><?xml version="1.0" encoding="utf-8"?>
<Properties xmlns="http://schemas.openxmlformats.org/officeDocument/2006/extended-properties" xmlns:vt="http://schemas.openxmlformats.org/officeDocument/2006/docPropsVTypes">
  <Template>Normal</Template>
  <TotalTime>2</TotalTime>
  <Pages>5</Pages>
  <Words>1858</Words>
  <Characters>10597</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Annex A – Terms of Reference and Scope of Work</vt:lpstr>
    </vt:vector>
  </TitlesOfParts>
  <Company>HP Inc.</Company>
  <LinksUpToDate>false</LinksUpToDate>
  <CharactersWithSpaces>12431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Annex A – Terms of Reference and Scope of Work</dc:title>
  <dc:creator>Salvator Ncahinyeretse</dc:creator>
  <cp:lastModifiedBy>Birhanu Gebresellasie Kassaye</cp:lastModifiedBy>
  <cp:revision>3</cp:revision>
  <dcterms:created xsi:type="dcterms:W3CDTF">2026-11-04T09:10:00Z</dcterms:created>
  <dcterms:modified xsi:type="dcterms:W3CDTF">2026-11-04T12:31:00Z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6dc4077d6b3785304a08516c008b44232fc2ad1ca7c554ca666d8bbf56520ca4</vt:lpwstr>
  </property>
  <property fmtid="{D5CDD505-2E9C-101B-9397-08002B2CF9AE}" pid="3" name="ContentTypeId">
    <vt:lpwstr>0x010100D55ECD119B295D4EB42CC0F8EA361A9E</vt:lpwstr>
  </property>
</Properties>
</file>